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7154DD" w:rsidP="00983760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983760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983760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7154DD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83760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98376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983760" w:rsidP="00983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98376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83760" w:rsidRDefault="00983760" w:rsidP="00983760">
      <w:pPr>
        <w:spacing w:after="0"/>
      </w:pP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proofErr w:type="spellStart"/>
      <w:r w:rsidRPr="00215936">
        <w:rPr>
          <w:b/>
          <w:sz w:val="28"/>
          <w:szCs w:val="28"/>
        </w:rPr>
        <w:t>Програми</w:t>
      </w:r>
      <w:proofErr w:type="spellEnd"/>
      <w:r w:rsidRPr="00215936">
        <w:rPr>
          <w:b/>
          <w:sz w:val="28"/>
          <w:szCs w:val="28"/>
        </w:rPr>
        <w:t xml:space="preserve"> </w:t>
      </w:r>
      <w:proofErr w:type="spellStart"/>
      <w:r w:rsidRPr="00215936">
        <w:rPr>
          <w:b/>
          <w:sz w:val="28"/>
          <w:szCs w:val="28"/>
        </w:rPr>
        <w:t>організації</w:t>
      </w:r>
      <w:proofErr w:type="spellEnd"/>
      <w:r w:rsidRPr="00215936">
        <w:rPr>
          <w:b/>
          <w:sz w:val="28"/>
          <w:szCs w:val="28"/>
        </w:rPr>
        <w:t xml:space="preserve"> 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та проведення громадських </w:t>
      </w:r>
      <w:proofErr w:type="spellStart"/>
      <w:r w:rsidRPr="00215936">
        <w:rPr>
          <w:b/>
          <w:sz w:val="28"/>
          <w:szCs w:val="28"/>
        </w:rPr>
        <w:t>робі</w:t>
      </w:r>
      <w:proofErr w:type="gramStart"/>
      <w:r w:rsidRPr="00215936">
        <w:rPr>
          <w:b/>
          <w:sz w:val="28"/>
          <w:szCs w:val="28"/>
        </w:rPr>
        <w:t>т</w:t>
      </w:r>
      <w:proofErr w:type="spellEnd"/>
      <w:proofErr w:type="gramEnd"/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на території Срібнянської селищної </w:t>
      </w:r>
      <w:proofErr w:type="gramStart"/>
      <w:r w:rsidRPr="00215936">
        <w:rPr>
          <w:b/>
          <w:sz w:val="28"/>
          <w:szCs w:val="28"/>
        </w:rPr>
        <w:t>ради</w:t>
      </w:r>
      <w:proofErr w:type="gramEnd"/>
      <w:r w:rsidRPr="00215936">
        <w:rPr>
          <w:b/>
          <w:sz w:val="28"/>
          <w:szCs w:val="28"/>
        </w:rPr>
        <w:t xml:space="preserve"> 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>на 2021-2025 роки</w:t>
      </w:r>
      <w:r>
        <w:rPr>
          <w:b/>
          <w:sz w:val="28"/>
          <w:szCs w:val="28"/>
          <w:lang w:val="uk-UA"/>
        </w:rPr>
        <w:t xml:space="preserve"> </w:t>
      </w:r>
      <w:r w:rsidRPr="00215936">
        <w:rPr>
          <w:b/>
          <w:sz w:val="28"/>
          <w:szCs w:val="28"/>
        </w:rPr>
        <w:t xml:space="preserve">в </w:t>
      </w:r>
      <w:proofErr w:type="gramStart"/>
      <w:r w:rsidRPr="00215936">
        <w:rPr>
          <w:b/>
          <w:sz w:val="28"/>
          <w:szCs w:val="28"/>
        </w:rPr>
        <w:t>нов</w:t>
      </w:r>
      <w:proofErr w:type="gramEnd"/>
      <w:r w:rsidRPr="00215936">
        <w:rPr>
          <w:b/>
          <w:sz w:val="28"/>
          <w:szCs w:val="28"/>
        </w:rPr>
        <w:t>ій редакції</w:t>
      </w:r>
    </w:p>
    <w:p w:rsidR="00983760" w:rsidRPr="00215936" w:rsidRDefault="00983760" w:rsidP="00983760">
      <w:pPr>
        <w:pStyle w:val="a6"/>
        <w:rPr>
          <w:b/>
          <w:sz w:val="28"/>
          <w:szCs w:val="28"/>
        </w:rPr>
      </w:pPr>
    </w:p>
    <w:p w:rsidR="00983760" w:rsidRDefault="00983760" w:rsidP="00983760">
      <w:pPr>
        <w:pStyle w:val="a6"/>
        <w:tabs>
          <w:tab w:val="left" w:pos="567"/>
        </w:tabs>
        <w:ind w:firstLine="567"/>
        <w:jc w:val="both"/>
        <w:rPr>
          <w:lang w:val="uk-UA"/>
        </w:rPr>
      </w:pPr>
      <w:r w:rsidRPr="00F55FFA">
        <w:rPr>
          <w:sz w:val="28"/>
          <w:szCs w:val="28"/>
          <w:lang w:val="uk-UA"/>
        </w:rPr>
        <w:t>Відповідно до ст. 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Україні», статті 31 Закону України «Про зайнятість населення»</w:t>
      </w:r>
      <w:r>
        <w:rPr>
          <w:sz w:val="28"/>
          <w:szCs w:val="28"/>
          <w:lang w:val="uk-UA"/>
        </w:rPr>
        <w:t xml:space="preserve">, </w:t>
      </w:r>
      <w:r w:rsidRPr="00F55FFA">
        <w:rPr>
          <w:sz w:val="28"/>
          <w:szCs w:val="28"/>
          <w:lang w:val="uk-UA"/>
        </w:rPr>
        <w:t xml:space="preserve"> Порядку організації громадських та інших робіт тимчасового</w:t>
      </w:r>
      <w:r>
        <w:rPr>
          <w:sz w:val="28"/>
          <w:szCs w:val="28"/>
          <w:lang w:val="uk-UA"/>
        </w:rPr>
        <w:t xml:space="preserve"> характеру</w:t>
      </w:r>
      <w:r w:rsidRPr="00F55FFA">
        <w:rPr>
          <w:sz w:val="28"/>
          <w:szCs w:val="28"/>
          <w:lang w:val="uk-UA"/>
        </w:rPr>
        <w:t>, затвердженого постановою Кабінету міністрів України 20.03.2013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    №</w:t>
      </w:r>
      <w:r w:rsidRPr="00F55FFA">
        <w:rPr>
          <w:sz w:val="28"/>
          <w:szCs w:val="28"/>
          <w:lang w:val="uk-UA"/>
        </w:rPr>
        <w:t>175, з метою забезпечення тимчасової зайнятості населення та сприяння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соціальному розвитку громади, селищна  рада </w:t>
      </w:r>
      <w:r w:rsidRPr="00F55FFA">
        <w:rPr>
          <w:b/>
          <w:sz w:val="28"/>
          <w:szCs w:val="28"/>
          <w:lang w:val="uk-UA"/>
        </w:rPr>
        <w:t>вирішила</w:t>
      </w:r>
      <w:r w:rsidRPr="006F7F20">
        <w:rPr>
          <w:b/>
          <w:lang w:val="uk-UA"/>
        </w:rPr>
        <w:t>:</w:t>
      </w:r>
    </w:p>
    <w:p w:rsidR="00983760" w:rsidRDefault="00983760" w:rsidP="00983760">
      <w:pPr>
        <w:ind w:firstLine="567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</w:rPr>
      </w:pPr>
      <w:r w:rsidRPr="00F55FFA">
        <w:t>1</w:t>
      </w:r>
      <w:r w:rsidRPr="00215936">
        <w:rPr>
          <w:sz w:val="28"/>
          <w:szCs w:val="28"/>
        </w:rPr>
        <w:t xml:space="preserve">. Затвердити </w:t>
      </w:r>
      <w:proofErr w:type="spellStart"/>
      <w:r w:rsidRPr="00215936">
        <w:rPr>
          <w:sz w:val="28"/>
          <w:szCs w:val="28"/>
        </w:rPr>
        <w:t>Програму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організації</w:t>
      </w:r>
      <w:proofErr w:type="spellEnd"/>
      <w:r w:rsidRPr="00215936">
        <w:rPr>
          <w:sz w:val="28"/>
          <w:szCs w:val="28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</w:rPr>
        <w:t>робіт</w:t>
      </w:r>
      <w:proofErr w:type="spellEnd"/>
      <w:r w:rsidRPr="00215936">
        <w:rPr>
          <w:sz w:val="28"/>
          <w:szCs w:val="28"/>
        </w:rPr>
        <w:t xml:space="preserve"> на території Срібнянської  селищної </w:t>
      </w:r>
      <w:proofErr w:type="gramStart"/>
      <w:r w:rsidRPr="00215936">
        <w:rPr>
          <w:sz w:val="28"/>
          <w:szCs w:val="28"/>
        </w:rPr>
        <w:t>ради</w:t>
      </w:r>
      <w:proofErr w:type="gramEnd"/>
      <w:r w:rsidRPr="00215936">
        <w:rPr>
          <w:sz w:val="28"/>
          <w:szCs w:val="28"/>
        </w:rPr>
        <w:t xml:space="preserve"> на 2021-2025 роки в новій редакції, </w:t>
      </w:r>
      <w:proofErr w:type="spellStart"/>
      <w:r w:rsidRPr="00215936">
        <w:rPr>
          <w:sz w:val="28"/>
          <w:szCs w:val="28"/>
        </w:rPr>
        <w:t>що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додається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t xml:space="preserve">2. </w:t>
      </w:r>
      <w:proofErr w:type="spellStart"/>
      <w:r w:rsidRPr="00215936">
        <w:rPr>
          <w:sz w:val="28"/>
          <w:szCs w:val="28"/>
        </w:rPr>
        <w:t>Фінансування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Програми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здійснювати</w:t>
      </w:r>
      <w:proofErr w:type="spellEnd"/>
      <w:r w:rsidRPr="00215936">
        <w:rPr>
          <w:sz w:val="28"/>
          <w:szCs w:val="28"/>
        </w:rPr>
        <w:t xml:space="preserve"> за </w:t>
      </w:r>
      <w:proofErr w:type="spellStart"/>
      <w:r w:rsidRPr="00215936">
        <w:rPr>
          <w:sz w:val="28"/>
          <w:szCs w:val="28"/>
        </w:rPr>
        <w:t>рахунок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коштів</w:t>
      </w:r>
      <w:proofErr w:type="spellEnd"/>
      <w:r w:rsidRPr="00215936">
        <w:rPr>
          <w:sz w:val="28"/>
          <w:szCs w:val="28"/>
        </w:rPr>
        <w:t xml:space="preserve"> бюджету Срібнянської селищної ради та Фонду </w:t>
      </w:r>
      <w:proofErr w:type="spellStart"/>
      <w:r w:rsidRPr="00215936">
        <w:rPr>
          <w:sz w:val="28"/>
          <w:szCs w:val="28"/>
        </w:rPr>
        <w:t>загальнообов’язкового</w:t>
      </w:r>
      <w:proofErr w:type="spellEnd"/>
      <w:r w:rsidRPr="00215936">
        <w:rPr>
          <w:sz w:val="28"/>
          <w:szCs w:val="28"/>
        </w:rPr>
        <w:t xml:space="preserve"> державного </w:t>
      </w:r>
      <w:proofErr w:type="gramStart"/>
      <w:r w:rsidRPr="00215936">
        <w:rPr>
          <w:sz w:val="28"/>
          <w:szCs w:val="28"/>
        </w:rPr>
        <w:t>соц</w:t>
      </w:r>
      <w:proofErr w:type="gramEnd"/>
      <w:r w:rsidRPr="00215936">
        <w:rPr>
          <w:sz w:val="28"/>
          <w:szCs w:val="28"/>
        </w:rPr>
        <w:t xml:space="preserve">іального </w:t>
      </w:r>
      <w:proofErr w:type="spellStart"/>
      <w:r w:rsidRPr="00215936">
        <w:rPr>
          <w:sz w:val="28"/>
          <w:szCs w:val="28"/>
        </w:rPr>
        <w:t>страхування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України</w:t>
      </w:r>
      <w:proofErr w:type="spellEnd"/>
      <w:r w:rsidRPr="00215936">
        <w:rPr>
          <w:sz w:val="28"/>
          <w:szCs w:val="28"/>
        </w:rPr>
        <w:t xml:space="preserve"> на </w:t>
      </w:r>
      <w:proofErr w:type="spellStart"/>
      <w:r w:rsidRPr="00215936">
        <w:rPr>
          <w:sz w:val="28"/>
          <w:szCs w:val="28"/>
        </w:rPr>
        <w:t>випадок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безробіття</w:t>
      </w:r>
      <w:proofErr w:type="spellEnd"/>
      <w:r w:rsidRPr="00215936">
        <w:rPr>
          <w:sz w:val="28"/>
          <w:szCs w:val="28"/>
        </w:rPr>
        <w:t xml:space="preserve"> в межах </w:t>
      </w:r>
      <w:proofErr w:type="spellStart"/>
      <w:r w:rsidRPr="00215936">
        <w:rPr>
          <w:sz w:val="28"/>
          <w:szCs w:val="28"/>
        </w:rPr>
        <w:t>асигнувань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cr/>
      </w:r>
      <w:r>
        <w:rPr>
          <w:sz w:val="28"/>
          <w:szCs w:val="28"/>
          <w:lang w:val="uk-UA"/>
        </w:rPr>
        <w:t xml:space="preserve">       </w:t>
      </w:r>
      <w:r w:rsidRPr="00215936">
        <w:rPr>
          <w:sz w:val="28"/>
          <w:szCs w:val="28"/>
        </w:rPr>
        <w:t>3.</w:t>
      </w:r>
      <w:r w:rsidRPr="00215936">
        <w:rPr>
          <w:bCs/>
          <w:sz w:val="28"/>
          <w:szCs w:val="28"/>
        </w:rPr>
        <w:t xml:space="preserve"> </w:t>
      </w:r>
      <w:r w:rsidRPr="00215936">
        <w:rPr>
          <w:sz w:val="28"/>
          <w:szCs w:val="28"/>
        </w:rPr>
        <w:t xml:space="preserve">Контроль за </w:t>
      </w:r>
      <w:proofErr w:type="spellStart"/>
      <w:r w:rsidRPr="00215936">
        <w:rPr>
          <w:sz w:val="28"/>
          <w:szCs w:val="28"/>
        </w:rPr>
        <w:t>виконанням</w:t>
      </w:r>
      <w:proofErr w:type="spellEnd"/>
      <w:r w:rsidRPr="00215936">
        <w:rPr>
          <w:sz w:val="28"/>
          <w:szCs w:val="28"/>
        </w:rPr>
        <w:t xml:space="preserve"> </w:t>
      </w:r>
      <w:proofErr w:type="gramStart"/>
      <w:r w:rsidRPr="00215936">
        <w:rPr>
          <w:sz w:val="28"/>
          <w:szCs w:val="28"/>
        </w:rPr>
        <w:t>р</w:t>
      </w:r>
      <w:proofErr w:type="gramEnd"/>
      <w:r w:rsidRPr="00215936">
        <w:rPr>
          <w:sz w:val="28"/>
          <w:szCs w:val="28"/>
        </w:rPr>
        <w:t xml:space="preserve">ішення </w:t>
      </w:r>
      <w:proofErr w:type="spellStart"/>
      <w:r w:rsidRPr="00215936">
        <w:rPr>
          <w:sz w:val="28"/>
          <w:szCs w:val="28"/>
        </w:rPr>
        <w:t>покласти</w:t>
      </w:r>
      <w:proofErr w:type="spellEnd"/>
      <w:r w:rsidRPr="00215936">
        <w:rPr>
          <w:sz w:val="28"/>
          <w:szCs w:val="28"/>
        </w:rPr>
        <w:t xml:space="preserve"> на </w:t>
      </w:r>
      <w:proofErr w:type="spellStart"/>
      <w:r w:rsidRPr="00215936">
        <w:rPr>
          <w:sz w:val="28"/>
          <w:szCs w:val="28"/>
        </w:rPr>
        <w:t>постійну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комісію</w:t>
      </w:r>
      <w:proofErr w:type="spellEnd"/>
      <w:r w:rsidRPr="00215936">
        <w:rPr>
          <w:sz w:val="28"/>
          <w:szCs w:val="28"/>
        </w:rPr>
        <w:t xml:space="preserve"> з питань бюджету, </w:t>
      </w:r>
      <w:proofErr w:type="spellStart"/>
      <w:r w:rsidRPr="00215936">
        <w:rPr>
          <w:sz w:val="28"/>
          <w:szCs w:val="28"/>
        </w:rPr>
        <w:t>соціально-економічного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розвитку</w:t>
      </w:r>
      <w:proofErr w:type="spellEnd"/>
      <w:r w:rsidRPr="00215936">
        <w:rPr>
          <w:sz w:val="28"/>
          <w:szCs w:val="28"/>
        </w:rPr>
        <w:t xml:space="preserve"> та </w:t>
      </w:r>
      <w:proofErr w:type="spellStart"/>
      <w:r w:rsidRPr="00215936">
        <w:rPr>
          <w:sz w:val="28"/>
          <w:szCs w:val="28"/>
        </w:rPr>
        <w:t>інвестиційної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діяльності</w:t>
      </w:r>
      <w:proofErr w:type="spellEnd"/>
      <w:r w:rsidRPr="00215936">
        <w:rPr>
          <w:sz w:val="28"/>
          <w:szCs w:val="28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</w:rPr>
      </w:pPr>
    </w:p>
    <w:p w:rsidR="00983760" w:rsidRPr="00215936" w:rsidRDefault="00983760" w:rsidP="00983760">
      <w:pPr>
        <w:pStyle w:val="a6"/>
        <w:jc w:val="both"/>
        <w:rPr>
          <w:b/>
          <w:sz w:val="28"/>
          <w:szCs w:val="28"/>
        </w:rPr>
      </w:pPr>
    </w:p>
    <w:p w:rsidR="00983760" w:rsidRPr="00215936" w:rsidRDefault="00983760" w:rsidP="00983760">
      <w:pPr>
        <w:pStyle w:val="a6"/>
        <w:jc w:val="both"/>
        <w:rPr>
          <w:b/>
          <w:sz w:val="28"/>
          <w:szCs w:val="28"/>
        </w:rPr>
      </w:pPr>
      <w:r w:rsidRPr="00215936">
        <w:rPr>
          <w:b/>
          <w:sz w:val="28"/>
          <w:szCs w:val="28"/>
        </w:rPr>
        <w:t xml:space="preserve">Селищний голова </w:t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 w:rsidRPr="0021593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 w:rsidRPr="00215936">
        <w:rPr>
          <w:b/>
          <w:sz w:val="28"/>
          <w:szCs w:val="28"/>
        </w:rPr>
        <w:t>Олена ПАНЧЕНКО</w:t>
      </w:r>
    </w:p>
    <w:p w:rsidR="0039243F" w:rsidRDefault="0039243F" w:rsidP="00983760"/>
    <w:p w:rsidR="00983760" w:rsidRDefault="00983760" w:rsidP="00983760"/>
    <w:p w:rsidR="00983760" w:rsidRDefault="00983760" w:rsidP="00983760"/>
    <w:p w:rsidR="007154DD" w:rsidRDefault="00983760" w:rsidP="00983760">
      <w:pPr>
        <w:pStyle w:val="a6"/>
        <w:tabs>
          <w:tab w:val="left" w:pos="5954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7154DD" w:rsidRDefault="007154DD" w:rsidP="00983760">
      <w:pPr>
        <w:pStyle w:val="a6"/>
        <w:tabs>
          <w:tab w:val="left" w:pos="5954"/>
        </w:tabs>
        <w:rPr>
          <w:lang w:val="uk-UA"/>
        </w:rPr>
      </w:pPr>
    </w:p>
    <w:p w:rsidR="007154DD" w:rsidRDefault="007154DD" w:rsidP="00983760">
      <w:pPr>
        <w:pStyle w:val="a6"/>
        <w:tabs>
          <w:tab w:val="left" w:pos="5954"/>
        </w:tabs>
        <w:rPr>
          <w:lang w:val="uk-UA"/>
        </w:rPr>
      </w:pPr>
    </w:p>
    <w:p w:rsidR="00983760" w:rsidRPr="004430F0" w:rsidRDefault="007154DD" w:rsidP="00983760">
      <w:pPr>
        <w:pStyle w:val="a6"/>
        <w:tabs>
          <w:tab w:val="left" w:pos="5954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983760">
        <w:rPr>
          <w:lang w:val="uk-UA"/>
        </w:rPr>
        <w:t xml:space="preserve">  З</w:t>
      </w:r>
      <w:r w:rsidR="00983760" w:rsidRPr="004430F0">
        <w:rPr>
          <w:sz w:val="28"/>
          <w:szCs w:val="28"/>
          <w:lang w:val="uk-UA"/>
        </w:rPr>
        <w:t>АТВЕРДЖЕНО</w:t>
      </w:r>
    </w:p>
    <w:p w:rsidR="00983760" w:rsidRDefault="00983760" w:rsidP="00983760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4430F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тридцятої </w:t>
      </w:r>
      <w:r w:rsidRPr="004430F0">
        <w:rPr>
          <w:sz w:val="28"/>
          <w:szCs w:val="28"/>
          <w:lang w:val="uk-UA"/>
        </w:rPr>
        <w:t xml:space="preserve">сесії  </w:t>
      </w:r>
      <w:r>
        <w:rPr>
          <w:sz w:val="28"/>
          <w:szCs w:val="28"/>
          <w:lang w:val="uk-UA"/>
        </w:rPr>
        <w:t xml:space="preserve"> </w:t>
      </w:r>
    </w:p>
    <w:p w:rsidR="00983760" w:rsidRPr="00215936" w:rsidRDefault="00983760" w:rsidP="00983760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215936">
        <w:rPr>
          <w:sz w:val="28"/>
          <w:szCs w:val="28"/>
          <w:lang w:val="uk-UA"/>
        </w:rPr>
        <w:t>восьмого</w:t>
      </w:r>
      <w:r w:rsidRPr="004430F0">
        <w:rPr>
          <w:sz w:val="28"/>
          <w:szCs w:val="28"/>
          <w:lang w:val="uk-UA"/>
        </w:rPr>
        <w:t xml:space="preserve"> скликання </w:t>
      </w:r>
    </w:p>
    <w:p w:rsidR="00983760" w:rsidRPr="004430F0" w:rsidRDefault="00983760" w:rsidP="00983760">
      <w:pPr>
        <w:pStyle w:val="a6"/>
        <w:jc w:val="right"/>
        <w:rPr>
          <w:sz w:val="28"/>
          <w:szCs w:val="28"/>
          <w:lang w:val="uk-UA"/>
        </w:rPr>
      </w:pPr>
      <w:r w:rsidRPr="004430F0">
        <w:rPr>
          <w:sz w:val="28"/>
          <w:szCs w:val="28"/>
          <w:lang w:val="uk-UA"/>
        </w:rPr>
        <w:t xml:space="preserve">   </w:t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 w:rsidRPr="002159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4430F0">
        <w:rPr>
          <w:sz w:val="28"/>
          <w:szCs w:val="28"/>
          <w:lang w:val="uk-UA"/>
        </w:rPr>
        <w:t xml:space="preserve">Срібнянської селищної ради </w:t>
      </w:r>
    </w:p>
    <w:p w:rsidR="00983760" w:rsidRPr="004430F0" w:rsidRDefault="00983760" w:rsidP="00983760">
      <w:pPr>
        <w:pStyle w:val="a6"/>
        <w:tabs>
          <w:tab w:val="left" w:pos="5387"/>
        </w:tabs>
        <w:rPr>
          <w:b/>
          <w:sz w:val="28"/>
          <w:szCs w:val="28"/>
          <w:lang w:val="uk-UA" w:eastAsia="uk-UA"/>
        </w:rPr>
      </w:pPr>
      <w:r w:rsidRPr="004430F0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          18 грудня</w:t>
      </w:r>
      <w:r w:rsidRPr="004430F0">
        <w:rPr>
          <w:sz w:val="28"/>
          <w:szCs w:val="28"/>
          <w:lang w:val="uk-UA"/>
        </w:rPr>
        <w:t xml:space="preserve"> 202</w:t>
      </w:r>
      <w:r w:rsidRPr="00215936">
        <w:rPr>
          <w:sz w:val="28"/>
          <w:szCs w:val="28"/>
          <w:lang w:val="uk-UA"/>
        </w:rPr>
        <w:t>3</w:t>
      </w:r>
      <w:r w:rsidRPr="004430F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4430F0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983760" w:rsidRPr="004430F0" w:rsidRDefault="00983760" w:rsidP="00983760">
      <w:pPr>
        <w:pStyle w:val="a6"/>
        <w:jc w:val="right"/>
        <w:rPr>
          <w:b/>
          <w:bCs/>
          <w:sz w:val="28"/>
          <w:szCs w:val="28"/>
          <w:lang w:val="uk-UA" w:eastAsia="uk-UA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right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організації та проведення громадських робіт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на території Срібнянської селищної ради на 2021-2025 роки</w:t>
      </w:r>
    </w:p>
    <w:p w:rsidR="00983760" w:rsidRPr="00215936" w:rsidRDefault="00983760" w:rsidP="00983760">
      <w:pPr>
        <w:shd w:val="clear" w:color="auto" w:fill="FFFFFF"/>
        <w:spacing w:after="150"/>
        <w:ind w:firstLine="567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в новій редакції</w:t>
      </w:r>
    </w:p>
    <w:p w:rsidR="00983760" w:rsidRDefault="00983760" w:rsidP="00983760">
      <w:pPr>
        <w:shd w:val="clear" w:color="auto" w:fill="FFFFFF"/>
        <w:spacing w:after="150"/>
        <w:ind w:firstLine="567"/>
        <w:rPr>
          <w:sz w:val="28"/>
          <w:szCs w:val="28"/>
        </w:rPr>
      </w:pPr>
      <w:r w:rsidRPr="002E743A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ind w:firstLine="567"/>
        <w:rPr>
          <w:sz w:val="28"/>
          <w:szCs w:val="28"/>
        </w:rPr>
      </w:pPr>
    </w:p>
    <w:p w:rsidR="00983760" w:rsidRDefault="00983760" w:rsidP="00983760">
      <w:pPr>
        <w:rPr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Default="00983760" w:rsidP="00983760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83760" w:rsidRPr="00983760" w:rsidRDefault="00983760" w:rsidP="009837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3760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983760">
        <w:rPr>
          <w:rFonts w:ascii="Times New Roman" w:hAnsi="Times New Roman"/>
          <w:b/>
          <w:sz w:val="28"/>
          <w:szCs w:val="28"/>
        </w:rPr>
        <w:t xml:space="preserve"> Срібне</w:t>
      </w:r>
    </w:p>
    <w:p w:rsidR="00983760" w:rsidRPr="00983760" w:rsidRDefault="00983760" w:rsidP="00983760">
      <w:pPr>
        <w:jc w:val="center"/>
        <w:rPr>
          <w:rFonts w:ascii="Times New Roman" w:hAnsi="Times New Roman"/>
          <w:b/>
          <w:sz w:val="28"/>
          <w:szCs w:val="28"/>
        </w:rPr>
      </w:pPr>
      <w:r w:rsidRPr="00983760">
        <w:rPr>
          <w:rFonts w:ascii="Times New Roman" w:hAnsi="Times New Roman"/>
          <w:b/>
          <w:sz w:val="28"/>
          <w:szCs w:val="28"/>
        </w:rPr>
        <w:t>2023 рік</w:t>
      </w: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983760" w:rsidRPr="00215936" w:rsidRDefault="00983760" w:rsidP="00983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60" w:rsidRPr="00983760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760">
        <w:rPr>
          <w:rFonts w:ascii="Times New Roman" w:hAnsi="Times New Roman"/>
          <w:b/>
          <w:sz w:val="28"/>
          <w:szCs w:val="28"/>
        </w:rPr>
        <w:t>Програми організації та проведення громадських робіт на території Срібнянської селищної ради на 2021-2025 роки в новій редакції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987"/>
        <w:gridCol w:w="5802"/>
      </w:tblGrid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Ініціатор розроблення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Підстава для розробки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Закон України «Про місцеве самоврядування в Україні», Закон України «Про зайнятість населення», постанова Кабінету Міністрів України від 20.03.2013 року № 175 «Про затвердження Порядку організації громадських та інших робіт тимчасового характеру»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983760" w:rsidRPr="00215936" w:rsidTr="00AA28F6">
        <w:trPr>
          <w:trHeight w:val="1160"/>
        </w:trPr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Виконавці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Срібнянська селищна  рада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Прилуцька філія Чернігівського обласного центру зайнятості 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5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2021-2025 роки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6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Перелік бюджетів, які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 беруть участь у виконанні Програми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Місцевий бюджет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Кошти Фонду загальнообов’язкового державного соціального страхування України  на  випадок безробіття</w:t>
            </w:r>
          </w:p>
        </w:tc>
      </w:tr>
      <w:tr w:rsidR="00983760" w:rsidRPr="00215936" w:rsidTr="00AA28F6">
        <w:tc>
          <w:tcPr>
            <w:tcW w:w="56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87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усього, у тому числі: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кошти </w:t>
            </w:r>
            <w:r>
              <w:rPr>
                <w:sz w:val="28"/>
                <w:szCs w:val="28"/>
                <w:lang w:eastAsia="uk-UA"/>
              </w:rPr>
              <w:t>селищного</w:t>
            </w:r>
            <w:r w:rsidRPr="00215936">
              <w:rPr>
                <w:sz w:val="28"/>
                <w:szCs w:val="28"/>
                <w:lang w:eastAsia="uk-UA"/>
              </w:rPr>
              <w:t xml:space="preserve"> бюджету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кошти Фонду загальнообов’язкового державного соціального страхування України  на  випадок безробіття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02" w:type="dxa"/>
            <w:hideMark/>
          </w:tcPr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  <w:r w:rsidRPr="00215936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140</w:t>
            </w:r>
            <w:r w:rsidRPr="00215936">
              <w:rPr>
                <w:sz w:val="28"/>
                <w:szCs w:val="28"/>
                <w:lang w:eastAsia="uk-UA"/>
              </w:rPr>
              <w:t xml:space="preserve"> 000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color w:val="FFC000"/>
                <w:sz w:val="28"/>
                <w:szCs w:val="28"/>
                <w:lang w:eastAsia="uk-UA"/>
              </w:rPr>
            </w:pPr>
            <w:r w:rsidRPr="00215936">
              <w:rPr>
                <w:color w:val="FFC000"/>
                <w:sz w:val="28"/>
                <w:szCs w:val="28"/>
                <w:lang w:eastAsia="uk-UA"/>
              </w:rPr>
              <w:t> </w:t>
            </w: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  <w:r w:rsidRPr="00215936">
              <w:rPr>
                <w:sz w:val="28"/>
                <w:szCs w:val="28"/>
                <w:lang w:eastAsia="uk-UA"/>
              </w:rPr>
              <w:t xml:space="preserve">1 900 000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  <w:p w:rsidR="00983760" w:rsidRPr="00215936" w:rsidRDefault="00983760" w:rsidP="00AA28F6">
            <w:pPr>
              <w:pStyle w:val="a6"/>
              <w:jc w:val="both"/>
              <w:rPr>
                <w:color w:val="FFC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3 240</w:t>
            </w:r>
            <w:r w:rsidRPr="00215936">
              <w:rPr>
                <w:sz w:val="28"/>
                <w:szCs w:val="28"/>
              </w:rPr>
              <w:t xml:space="preserve"> 000</w:t>
            </w:r>
            <w:r w:rsidRPr="00215936">
              <w:rPr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21593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983760" w:rsidRPr="00215936" w:rsidRDefault="00983760" w:rsidP="00AA28F6">
            <w:pPr>
              <w:pStyle w:val="a6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983760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 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ЗАГАЛЬНІ  ПОЛОЖЕННЯ ПРОГРАМИ</w:t>
      </w:r>
    </w:p>
    <w:p w:rsidR="00983760" w:rsidRPr="00215936" w:rsidRDefault="00983760" w:rsidP="00983760">
      <w:pPr>
        <w:pStyle w:val="a9"/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Програма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 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>  на території Срібнянської селищної ради на 2021-2025 роки (</w:t>
      </w:r>
      <w:proofErr w:type="spellStart"/>
      <w:r w:rsidRPr="00215936">
        <w:rPr>
          <w:sz w:val="28"/>
          <w:szCs w:val="28"/>
          <w:lang w:eastAsia="uk-UA"/>
        </w:rPr>
        <w:t>дал</w:t>
      </w:r>
      <w:proofErr w:type="gramStart"/>
      <w:r w:rsidRPr="00215936">
        <w:rPr>
          <w:sz w:val="28"/>
          <w:szCs w:val="28"/>
          <w:lang w:eastAsia="uk-UA"/>
        </w:rPr>
        <w:t>і-</w:t>
      </w:r>
      <w:proofErr w:type="gramEnd"/>
      <w:r w:rsidRPr="00215936">
        <w:rPr>
          <w:sz w:val="28"/>
          <w:szCs w:val="28"/>
          <w:lang w:eastAsia="uk-UA"/>
        </w:rPr>
        <w:t>Програма</w:t>
      </w:r>
      <w:proofErr w:type="spellEnd"/>
      <w:r w:rsidRPr="00215936">
        <w:rPr>
          <w:sz w:val="28"/>
          <w:szCs w:val="28"/>
          <w:lang w:eastAsia="uk-UA"/>
        </w:rPr>
        <w:t xml:space="preserve">) </w:t>
      </w:r>
      <w:proofErr w:type="spellStart"/>
      <w:r w:rsidRPr="00215936">
        <w:rPr>
          <w:sz w:val="28"/>
          <w:szCs w:val="28"/>
          <w:lang w:eastAsia="uk-UA"/>
        </w:rPr>
        <w:t>розроблена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положень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«Про </w:t>
      </w:r>
      <w:proofErr w:type="spellStart"/>
      <w:r w:rsidRPr="00215936">
        <w:rPr>
          <w:sz w:val="28"/>
          <w:szCs w:val="28"/>
          <w:lang w:eastAsia="uk-UA"/>
        </w:rPr>
        <w:t>місцеве</w:t>
      </w:r>
      <w:proofErr w:type="spellEnd"/>
      <w:r w:rsidRPr="00215936">
        <w:rPr>
          <w:sz w:val="28"/>
          <w:szCs w:val="28"/>
          <w:lang w:eastAsia="uk-UA"/>
        </w:rPr>
        <w:t xml:space="preserve"> самоврядування в </w:t>
      </w:r>
      <w:proofErr w:type="spellStart"/>
      <w:r w:rsidRPr="00215936">
        <w:rPr>
          <w:sz w:val="28"/>
          <w:szCs w:val="28"/>
          <w:lang w:eastAsia="uk-UA"/>
        </w:rPr>
        <w:t>Україні</w:t>
      </w:r>
      <w:proofErr w:type="spellEnd"/>
      <w:r w:rsidRPr="00215936">
        <w:rPr>
          <w:sz w:val="28"/>
          <w:szCs w:val="28"/>
          <w:lang w:eastAsia="uk-UA"/>
        </w:rPr>
        <w:t xml:space="preserve">», «Про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населення», «Про </w:t>
      </w:r>
      <w:proofErr w:type="spellStart"/>
      <w:r w:rsidRPr="00215936">
        <w:rPr>
          <w:sz w:val="28"/>
          <w:szCs w:val="28"/>
          <w:lang w:eastAsia="uk-UA"/>
        </w:rPr>
        <w:t>загальнообов’язкове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державне</w:t>
      </w:r>
      <w:proofErr w:type="spellEnd"/>
      <w:r w:rsidRPr="00215936">
        <w:rPr>
          <w:sz w:val="28"/>
          <w:szCs w:val="28"/>
          <w:lang w:eastAsia="uk-UA"/>
        </w:rPr>
        <w:t xml:space="preserve"> соціальне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 xml:space="preserve">» та Порядку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тимчасового</w:t>
      </w:r>
      <w:proofErr w:type="spellEnd"/>
      <w:r w:rsidRPr="00215936">
        <w:rPr>
          <w:sz w:val="28"/>
          <w:szCs w:val="28"/>
          <w:lang w:eastAsia="uk-UA"/>
        </w:rPr>
        <w:t xml:space="preserve"> характеру, </w:t>
      </w:r>
      <w:proofErr w:type="spellStart"/>
      <w:r w:rsidRPr="00215936">
        <w:rPr>
          <w:sz w:val="28"/>
          <w:szCs w:val="28"/>
          <w:lang w:eastAsia="uk-UA"/>
        </w:rPr>
        <w:t>затвердженого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постановою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Кабінету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Міні</w:t>
      </w:r>
      <w:proofErr w:type="gramStart"/>
      <w:r w:rsidRPr="00215936">
        <w:rPr>
          <w:sz w:val="28"/>
          <w:szCs w:val="28"/>
          <w:lang w:eastAsia="uk-UA"/>
        </w:rPr>
        <w:t>стр</w:t>
      </w:r>
      <w:proofErr w:type="gramEnd"/>
      <w:r>
        <w:rPr>
          <w:sz w:val="28"/>
          <w:szCs w:val="28"/>
          <w:lang w:eastAsia="uk-UA"/>
        </w:rPr>
        <w:t>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від 20.03.2013   №</w:t>
      </w:r>
      <w:r w:rsidRPr="00215936">
        <w:rPr>
          <w:sz w:val="28"/>
          <w:szCs w:val="28"/>
          <w:lang w:eastAsia="uk-UA"/>
        </w:rPr>
        <w:t>175.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– </w:t>
      </w:r>
      <w:proofErr w:type="spellStart"/>
      <w:r w:rsidRPr="00215936">
        <w:rPr>
          <w:sz w:val="28"/>
          <w:szCs w:val="28"/>
          <w:lang w:eastAsia="uk-UA"/>
        </w:rPr>
        <w:t>універсальний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засіб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активної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політики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держави</w:t>
      </w:r>
      <w:proofErr w:type="spellEnd"/>
      <w:r w:rsidRPr="00215936">
        <w:rPr>
          <w:sz w:val="28"/>
          <w:szCs w:val="28"/>
          <w:lang w:eastAsia="uk-UA"/>
        </w:rPr>
        <w:t xml:space="preserve"> щодо </w:t>
      </w:r>
      <w:proofErr w:type="spellStart"/>
      <w:r w:rsidRPr="00215936">
        <w:rPr>
          <w:sz w:val="28"/>
          <w:szCs w:val="28"/>
          <w:lang w:eastAsia="uk-UA"/>
        </w:rPr>
        <w:t>сприяння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населення, </w:t>
      </w:r>
      <w:proofErr w:type="spellStart"/>
      <w:r w:rsidRPr="00215936">
        <w:rPr>
          <w:sz w:val="28"/>
          <w:szCs w:val="28"/>
          <w:lang w:eastAsia="uk-UA"/>
        </w:rPr>
        <w:t>надання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додаткової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підтримки</w:t>
      </w:r>
      <w:proofErr w:type="spellEnd"/>
      <w:r w:rsidRPr="00215936">
        <w:rPr>
          <w:sz w:val="28"/>
          <w:szCs w:val="28"/>
          <w:lang w:eastAsia="uk-UA"/>
        </w:rPr>
        <w:t xml:space="preserve"> та забезпечення </w:t>
      </w:r>
      <w:proofErr w:type="spellStart"/>
      <w:r w:rsidRPr="00215936">
        <w:rPr>
          <w:sz w:val="28"/>
          <w:szCs w:val="28"/>
          <w:lang w:eastAsia="uk-UA"/>
        </w:rPr>
        <w:t>тимчасової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шукають</w:t>
      </w:r>
      <w:proofErr w:type="spellEnd"/>
      <w:r w:rsidRPr="00215936">
        <w:rPr>
          <w:sz w:val="28"/>
          <w:szCs w:val="28"/>
          <w:lang w:eastAsia="uk-UA"/>
        </w:rPr>
        <w:t xml:space="preserve"> роботу. Участь у них </w:t>
      </w:r>
      <w:proofErr w:type="spellStart"/>
      <w:r w:rsidRPr="00215936">
        <w:rPr>
          <w:sz w:val="28"/>
          <w:szCs w:val="28"/>
          <w:lang w:eastAsia="uk-UA"/>
        </w:rPr>
        <w:t>мотивує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людину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праці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змінює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її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уявлення</w:t>
      </w:r>
      <w:proofErr w:type="spellEnd"/>
      <w:r w:rsidRPr="00215936">
        <w:rPr>
          <w:sz w:val="28"/>
          <w:szCs w:val="28"/>
          <w:lang w:eastAsia="uk-UA"/>
        </w:rPr>
        <w:t xml:space="preserve"> про роботу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джерелом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додаткового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прибутку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засобом</w:t>
      </w:r>
      <w:proofErr w:type="spellEnd"/>
      <w:r w:rsidRPr="00215936">
        <w:rPr>
          <w:sz w:val="28"/>
          <w:szCs w:val="28"/>
          <w:lang w:eastAsia="uk-UA"/>
        </w:rPr>
        <w:t xml:space="preserve"> переходу </w:t>
      </w:r>
      <w:proofErr w:type="gramStart"/>
      <w:r w:rsidRPr="00215936">
        <w:rPr>
          <w:sz w:val="28"/>
          <w:szCs w:val="28"/>
          <w:lang w:eastAsia="uk-UA"/>
        </w:rPr>
        <w:t>до</w:t>
      </w:r>
      <w:proofErr w:type="gram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постійного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працевлаштування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proofErr w:type="gramStart"/>
      <w:r>
        <w:rPr>
          <w:sz w:val="28"/>
          <w:szCs w:val="28"/>
          <w:lang w:eastAsia="uk-UA"/>
        </w:rPr>
        <w:t>Статтею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215936">
        <w:rPr>
          <w:sz w:val="28"/>
          <w:szCs w:val="28"/>
          <w:lang w:eastAsia="uk-UA"/>
        </w:rPr>
        <w:t xml:space="preserve">31 Закону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«Про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населення» </w:t>
      </w:r>
      <w:proofErr w:type="spellStart"/>
      <w:r w:rsidRPr="00215936">
        <w:rPr>
          <w:sz w:val="28"/>
          <w:szCs w:val="28"/>
          <w:lang w:eastAsia="uk-UA"/>
        </w:rPr>
        <w:t>передбачено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що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відповідають</w:t>
      </w:r>
      <w:proofErr w:type="spellEnd"/>
      <w:r w:rsidRPr="00215936">
        <w:rPr>
          <w:sz w:val="28"/>
          <w:szCs w:val="28"/>
          <w:lang w:eastAsia="uk-UA"/>
        </w:rPr>
        <w:t xml:space="preserve"> потребам </w:t>
      </w:r>
      <w:proofErr w:type="spellStart"/>
      <w:r w:rsidRPr="00215936">
        <w:rPr>
          <w:sz w:val="28"/>
          <w:szCs w:val="28"/>
          <w:lang w:eastAsia="uk-UA"/>
        </w:rPr>
        <w:t>певної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або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задовольняють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суспільні</w:t>
      </w:r>
      <w:proofErr w:type="spellEnd"/>
      <w:r w:rsidRPr="00215936">
        <w:rPr>
          <w:sz w:val="28"/>
          <w:szCs w:val="28"/>
          <w:lang w:eastAsia="uk-UA"/>
        </w:rPr>
        <w:t xml:space="preserve"> потреби </w:t>
      </w:r>
      <w:proofErr w:type="spellStart"/>
      <w:r w:rsidRPr="00215936">
        <w:rPr>
          <w:sz w:val="28"/>
          <w:szCs w:val="28"/>
          <w:lang w:eastAsia="uk-UA"/>
        </w:rPr>
        <w:t>територіальних</w:t>
      </w:r>
      <w:proofErr w:type="spellEnd"/>
      <w:r w:rsidRPr="00215936">
        <w:rPr>
          <w:sz w:val="28"/>
          <w:szCs w:val="28"/>
          <w:lang w:eastAsia="uk-UA"/>
        </w:rPr>
        <w:t xml:space="preserve"> громад, </w:t>
      </w:r>
      <w:proofErr w:type="spellStart"/>
      <w:r w:rsidRPr="00215936">
        <w:rPr>
          <w:sz w:val="28"/>
          <w:szCs w:val="28"/>
          <w:lang w:eastAsia="uk-UA"/>
        </w:rPr>
        <w:t>організовуються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адміністраціями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виконавчими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комітетами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сільських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селищних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міських</w:t>
      </w:r>
      <w:proofErr w:type="spellEnd"/>
      <w:r w:rsidRPr="00215936">
        <w:rPr>
          <w:sz w:val="28"/>
          <w:szCs w:val="28"/>
          <w:lang w:eastAsia="uk-UA"/>
        </w:rPr>
        <w:t xml:space="preserve"> рад за </w:t>
      </w:r>
      <w:proofErr w:type="spellStart"/>
      <w:r w:rsidRPr="00215936">
        <w:rPr>
          <w:sz w:val="28"/>
          <w:szCs w:val="28"/>
          <w:lang w:eastAsia="uk-UA"/>
        </w:rPr>
        <w:t>участю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органів</w:t>
      </w:r>
      <w:proofErr w:type="spellEnd"/>
      <w:r w:rsidRPr="00215936">
        <w:rPr>
          <w:sz w:val="28"/>
          <w:szCs w:val="28"/>
          <w:lang w:eastAsia="uk-UA"/>
        </w:rPr>
        <w:t xml:space="preserve"> центрального органу </w:t>
      </w:r>
      <w:proofErr w:type="spellStart"/>
      <w:r w:rsidRPr="00215936">
        <w:rPr>
          <w:sz w:val="28"/>
          <w:szCs w:val="28"/>
          <w:lang w:eastAsia="uk-UA"/>
        </w:rPr>
        <w:t>виконавчої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влади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що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реалізу</w:t>
      </w:r>
      <w:proofErr w:type="gramEnd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державну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політику</w:t>
      </w:r>
      <w:proofErr w:type="spellEnd"/>
      <w:r w:rsidRPr="00215936">
        <w:rPr>
          <w:sz w:val="28"/>
          <w:szCs w:val="28"/>
          <w:lang w:eastAsia="uk-UA"/>
        </w:rPr>
        <w:t xml:space="preserve"> у </w:t>
      </w:r>
      <w:proofErr w:type="spellStart"/>
      <w:r w:rsidRPr="00215936">
        <w:rPr>
          <w:sz w:val="28"/>
          <w:szCs w:val="28"/>
          <w:lang w:eastAsia="uk-UA"/>
        </w:rPr>
        <w:t>сфері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населення та </w:t>
      </w:r>
      <w:proofErr w:type="spellStart"/>
      <w:proofErr w:type="gramStart"/>
      <w:r w:rsidRPr="00215936">
        <w:rPr>
          <w:sz w:val="28"/>
          <w:szCs w:val="28"/>
          <w:lang w:eastAsia="uk-UA"/>
        </w:rPr>
        <w:t>трудової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</w:t>
      </w:r>
      <w:proofErr w:type="gramEnd"/>
      <w:r w:rsidRPr="00215936">
        <w:rPr>
          <w:sz w:val="28"/>
          <w:szCs w:val="28"/>
          <w:lang w:eastAsia="uk-UA"/>
        </w:rPr>
        <w:t>іграції</w:t>
      </w:r>
      <w:proofErr w:type="spellEnd"/>
      <w:r w:rsidRPr="00215936">
        <w:rPr>
          <w:sz w:val="28"/>
          <w:szCs w:val="28"/>
          <w:lang w:eastAsia="uk-UA"/>
        </w:rPr>
        <w:t xml:space="preserve">, на </w:t>
      </w:r>
      <w:proofErr w:type="spellStart"/>
      <w:r w:rsidRPr="00215936">
        <w:rPr>
          <w:sz w:val="28"/>
          <w:szCs w:val="28"/>
          <w:lang w:eastAsia="uk-UA"/>
        </w:rPr>
        <w:t>договірних</w:t>
      </w:r>
      <w:proofErr w:type="spellEnd"/>
      <w:r w:rsidRPr="00215936">
        <w:rPr>
          <w:sz w:val="28"/>
          <w:szCs w:val="28"/>
          <w:lang w:eastAsia="uk-UA"/>
        </w:rPr>
        <w:t xml:space="preserve"> засадах. </w:t>
      </w:r>
      <w:proofErr w:type="spellStart"/>
      <w:proofErr w:type="gramStart"/>
      <w:r w:rsidRPr="00215936">
        <w:rPr>
          <w:sz w:val="28"/>
          <w:szCs w:val="28"/>
          <w:lang w:eastAsia="uk-UA"/>
        </w:rPr>
        <w:t>Ц</w:t>
      </w:r>
      <w:proofErr w:type="gramEnd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  роботи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видом </w:t>
      </w:r>
      <w:proofErr w:type="spellStart"/>
      <w:r w:rsidRPr="00215936">
        <w:rPr>
          <w:sz w:val="28"/>
          <w:szCs w:val="28"/>
          <w:lang w:eastAsia="uk-UA"/>
        </w:rPr>
        <w:t>суспільно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оплачуваних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інтересах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організовуються</w:t>
      </w:r>
      <w:proofErr w:type="spellEnd"/>
      <w:r w:rsidRPr="00215936">
        <w:rPr>
          <w:sz w:val="28"/>
          <w:szCs w:val="28"/>
          <w:lang w:eastAsia="uk-UA"/>
        </w:rPr>
        <w:t xml:space="preserve"> для </w:t>
      </w:r>
      <w:proofErr w:type="spellStart"/>
      <w:r w:rsidRPr="00215936">
        <w:rPr>
          <w:sz w:val="28"/>
          <w:szCs w:val="28"/>
          <w:lang w:eastAsia="uk-UA"/>
        </w:rPr>
        <w:t>додаткового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стимулювання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мотивації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праці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матеріальної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категорій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виконуються</w:t>
      </w:r>
      <w:proofErr w:type="spellEnd"/>
      <w:r w:rsidRPr="00215936">
        <w:rPr>
          <w:sz w:val="28"/>
          <w:szCs w:val="28"/>
          <w:lang w:eastAsia="uk-UA"/>
        </w:rPr>
        <w:t xml:space="preserve"> ними на </w:t>
      </w:r>
      <w:proofErr w:type="spellStart"/>
      <w:r w:rsidRPr="00215936">
        <w:rPr>
          <w:sz w:val="28"/>
          <w:szCs w:val="28"/>
          <w:lang w:eastAsia="uk-UA"/>
        </w:rPr>
        <w:t>добровільних</w:t>
      </w:r>
      <w:proofErr w:type="spellEnd"/>
      <w:r w:rsidRPr="00215936">
        <w:rPr>
          <w:sz w:val="28"/>
          <w:szCs w:val="28"/>
          <w:lang w:eastAsia="uk-UA"/>
        </w:rPr>
        <w:t xml:space="preserve"> засадах.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вищезазначеного</w:t>
      </w:r>
      <w:proofErr w:type="spellEnd"/>
      <w:r w:rsidRPr="00215936">
        <w:rPr>
          <w:sz w:val="28"/>
          <w:szCs w:val="28"/>
          <w:lang w:eastAsia="uk-UA"/>
        </w:rPr>
        <w:t xml:space="preserve"> Закону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роботодавці</w:t>
      </w:r>
      <w:proofErr w:type="gramStart"/>
      <w:r w:rsidRPr="00215936">
        <w:rPr>
          <w:sz w:val="28"/>
          <w:szCs w:val="28"/>
          <w:lang w:eastAsia="uk-UA"/>
        </w:rPr>
        <w:t>в</w:t>
      </w:r>
      <w:proofErr w:type="spellEnd"/>
      <w:proofErr w:type="gram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не </w:t>
      </w:r>
      <w:proofErr w:type="spellStart"/>
      <w:r w:rsidRPr="00215936">
        <w:rPr>
          <w:sz w:val="28"/>
          <w:szCs w:val="28"/>
          <w:lang w:eastAsia="uk-UA"/>
        </w:rPr>
        <w:t>заборонених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законодавством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</w:t>
      </w:r>
      <w:proofErr w:type="spellEnd"/>
      <w:r w:rsidRPr="00215936">
        <w:rPr>
          <w:sz w:val="28"/>
          <w:szCs w:val="28"/>
          <w:lang w:eastAsia="uk-UA"/>
        </w:rPr>
        <w:t xml:space="preserve">. У разі </w:t>
      </w:r>
      <w:proofErr w:type="spellStart"/>
      <w:r w:rsidRPr="00215936">
        <w:rPr>
          <w:sz w:val="28"/>
          <w:szCs w:val="28"/>
          <w:lang w:eastAsia="uk-UA"/>
        </w:rPr>
        <w:t>залучення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зареєстрованих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бюджетів</w:t>
      </w:r>
      <w:proofErr w:type="spellEnd"/>
      <w:r w:rsidRPr="00215936">
        <w:rPr>
          <w:sz w:val="28"/>
          <w:szCs w:val="28"/>
          <w:lang w:eastAsia="uk-UA"/>
        </w:rPr>
        <w:t xml:space="preserve"> та/</w:t>
      </w:r>
      <w:proofErr w:type="spellStart"/>
      <w:r w:rsidRPr="00215936">
        <w:rPr>
          <w:sz w:val="28"/>
          <w:szCs w:val="28"/>
          <w:lang w:eastAsia="uk-UA"/>
        </w:rPr>
        <w:t>або</w:t>
      </w:r>
      <w:proofErr w:type="spellEnd"/>
      <w:r w:rsidRPr="00215936">
        <w:rPr>
          <w:sz w:val="28"/>
          <w:szCs w:val="28"/>
          <w:lang w:eastAsia="uk-UA"/>
        </w:rPr>
        <w:t xml:space="preserve"> Фонду </w:t>
      </w:r>
      <w:proofErr w:type="spellStart"/>
      <w:r w:rsidRPr="00215936">
        <w:rPr>
          <w:sz w:val="28"/>
          <w:szCs w:val="28"/>
          <w:lang w:eastAsia="uk-UA"/>
        </w:rPr>
        <w:t>загальнообов’язкового</w:t>
      </w:r>
      <w:proofErr w:type="spellEnd"/>
      <w:r w:rsidRPr="00215936">
        <w:rPr>
          <w:sz w:val="28"/>
          <w:szCs w:val="28"/>
          <w:lang w:eastAsia="uk-UA"/>
        </w:rPr>
        <w:t xml:space="preserve"> державного </w:t>
      </w:r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 xml:space="preserve">іального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 xml:space="preserve">. </w:t>
      </w:r>
      <w:proofErr w:type="spellStart"/>
      <w:r w:rsidRPr="00215936">
        <w:rPr>
          <w:sz w:val="28"/>
          <w:szCs w:val="28"/>
          <w:lang w:eastAsia="uk-UA"/>
        </w:rPr>
        <w:t>Отже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цих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Фонду </w:t>
      </w:r>
      <w:proofErr w:type="spellStart"/>
      <w:r w:rsidRPr="00215936">
        <w:rPr>
          <w:sz w:val="28"/>
          <w:szCs w:val="28"/>
          <w:lang w:eastAsia="uk-UA"/>
        </w:rPr>
        <w:t>можлива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лише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умови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участі</w:t>
      </w:r>
      <w:proofErr w:type="spellEnd"/>
      <w:r w:rsidRPr="00215936">
        <w:rPr>
          <w:sz w:val="28"/>
          <w:szCs w:val="28"/>
          <w:lang w:eastAsia="uk-UA"/>
        </w:rPr>
        <w:t xml:space="preserve"> в їх </w:t>
      </w:r>
      <w:proofErr w:type="spellStart"/>
      <w:r w:rsidRPr="00215936">
        <w:rPr>
          <w:sz w:val="28"/>
          <w:szCs w:val="28"/>
          <w:lang w:eastAsia="uk-UA"/>
        </w:rPr>
        <w:t>фінансуванні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місцевих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бюджеті</w:t>
      </w:r>
      <w:proofErr w:type="gramStart"/>
      <w:r w:rsidRPr="00215936">
        <w:rPr>
          <w:sz w:val="28"/>
          <w:szCs w:val="28"/>
          <w:lang w:eastAsia="uk-UA"/>
        </w:rPr>
        <w:t>в</w:t>
      </w:r>
      <w:proofErr w:type="spellEnd"/>
      <w:proofErr w:type="gram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У </w:t>
      </w:r>
      <w:proofErr w:type="spellStart"/>
      <w:r w:rsidRPr="00215936">
        <w:rPr>
          <w:sz w:val="28"/>
          <w:szCs w:val="28"/>
          <w:lang w:eastAsia="uk-UA"/>
        </w:rPr>
        <w:t>зв’язку</w:t>
      </w:r>
      <w:proofErr w:type="spellEnd"/>
      <w:r w:rsidRPr="00215936">
        <w:rPr>
          <w:sz w:val="28"/>
          <w:szCs w:val="28"/>
          <w:lang w:eastAsia="uk-UA"/>
        </w:rPr>
        <w:t xml:space="preserve"> з </w:t>
      </w:r>
      <w:proofErr w:type="spellStart"/>
      <w:r w:rsidRPr="00215936">
        <w:rPr>
          <w:sz w:val="28"/>
          <w:szCs w:val="28"/>
          <w:lang w:eastAsia="uk-UA"/>
        </w:rPr>
        <w:t>цим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необхідність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прийнятті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Срібнянської селищної ради на 2021</w:t>
      </w:r>
      <w:r w:rsidRPr="00215936">
        <w:rPr>
          <w:sz w:val="28"/>
          <w:szCs w:val="28"/>
          <w:lang w:val="uk-UA" w:eastAsia="uk-UA"/>
        </w:rPr>
        <w:t xml:space="preserve">-2025 </w:t>
      </w:r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</w:t>
      </w:r>
      <w:proofErr w:type="spellEnd"/>
      <w:r w:rsidRPr="00215936">
        <w:rPr>
          <w:sz w:val="28"/>
          <w:szCs w:val="28"/>
          <w:lang w:val="uk-UA" w:eastAsia="uk-UA"/>
        </w:rPr>
        <w:t>о</w:t>
      </w:r>
      <w:r w:rsidRPr="00215936">
        <w:rPr>
          <w:sz w:val="28"/>
          <w:szCs w:val="28"/>
          <w:lang w:eastAsia="uk-UA"/>
        </w:rPr>
        <w:t>к</w:t>
      </w:r>
      <w:r w:rsidRPr="00215936">
        <w:rPr>
          <w:sz w:val="28"/>
          <w:szCs w:val="28"/>
          <w:lang w:val="uk-UA" w:eastAsia="uk-UA"/>
        </w:rPr>
        <w:t>и</w:t>
      </w:r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відповідно</w:t>
      </w:r>
      <w:proofErr w:type="spellEnd"/>
      <w:r w:rsidRPr="00215936">
        <w:rPr>
          <w:sz w:val="28"/>
          <w:szCs w:val="28"/>
          <w:lang w:eastAsia="uk-UA"/>
        </w:rPr>
        <w:t xml:space="preserve"> до </w:t>
      </w:r>
      <w:proofErr w:type="spellStart"/>
      <w:r w:rsidRPr="00215936">
        <w:rPr>
          <w:sz w:val="28"/>
          <w:szCs w:val="28"/>
          <w:lang w:eastAsia="uk-UA"/>
        </w:rPr>
        <w:t>якої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громадські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будуть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фінансуватися</w:t>
      </w:r>
      <w:proofErr w:type="spellEnd"/>
      <w:r w:rsidRPr="00215936">
        <w:rPr>
          <w:sz w:val="28"/>
          <w:szCs w:val="28"/>
          <w:lang w:eastAsia="uk-UA"/>
        </w:rPr>
        <w:t xml:space="preserve"> 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місцевого бюджету та Фонду </w:t>
      </w:r>
      <w:proofErr w:type="spellStart"/>
      <w:r w:rsidRPr="00215936">
        <w:rPr>
          <w:sz w:val="28"/>
          <w:szCs w:val="28"/>
          <w:lang w:eastAsia="uk-UA"/>
        </w:rPr>
        <w:t>загальнообов’язкого</w:t>
      </w:r>
      <w:proofErr w:type="spellEnd"/>
      <w:r w:rsidRPr="00215936">
        <w:rPr>
          <w:sz w:val="28"/>
          <w:szCs w:val="28"/>
          <w:lang w:eastAsia="uk-UA"/>
        </w:rPr>
        <w:t xml:space="preserve"> державного </w:t>
      </w:r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 xml:space="preserve">іального  </w:t>
      </w:r>
      <w:proofErr w:type="spellStart"/>
      <w:r w:rsidRPr="00215936">
        <w:rPr>
          <w:sz w:val="28"/>
          <w:szCs w:val="28"/>
          <w:lang w:eastAsia="uk-UA"/>
        </w:rPr>
        <w:t>страхування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України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випадок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безробіття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 </w:t>
      </w: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760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lastRenderedPageBreak/>
        <w:t>2. МЕТА ПРОГРАМИ</w:t>
      </w:r>
    </w:p>
    <w:p w:rsidR="00983760" w:rsidRPr="00215936" w:rsidRDefault="00983760" w:rsidP="00983760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936">
        <w:rPr>
          <w:rFonts w:ascii="Times New Roman" w:hAnsi="Times New Roman"/>
          <w:bCs/>
          <w:sz w:val="28"/>
          <w:szCs w:val="28"/>
        </w:rPr>
        <w:t>Метою Програми є забезпечення повного виконання всіх передбачених заходів, напра</w:t>
      </w:r>
      <w:r>
        <w:rPr>
          <w:rFonts w:ascii="Times New Roman" w:hAnsi="Times New Roman"/>
          <w:bCs/>
          <w:sz w:val="28"/>
          <w:szCs w:val="28"/>
        </w:rPr>
        <w:t xml:space="preserve">влених на виконання власних та </w:t>
      </w:r>
      <w:r w:rsidRPr="00215936">
        <w:rPr>
          <w:rFonts w:ascii="Times New Roman" w:hAnsi="Times New Roman"/>
          <w:bCs/>
          <w:sz w:val="28"/>
          <w:szCs w:val="28"/>
        </w:rPr>
        <w:t>делегованих повноважень щодо організації та проведення громадських робіт.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В той же час за рахунок громадських робіт очікується покращення благоустрою території  громади, формування соціальної інфраструктури.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3. ЗАВДАННЯ ПРОГРМИ</w:t>
      </w:r>
    </w:p>
    <w:p w:rsidR="00983760" w:rsidRPr="00215936" w:rsidRDefault="00983760" w:rsidP="0098376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Основними завданнями Програми є створення тимчасових робочих місць та вирішення проблеми дефіциту робочої сили в інтересах територіальної громади, додаткове стимулювання та мотивація до праці членів громади, матеріальна підтримка безробітних.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4. ОБГРУНТУВАННЯ ШЛЯХІВ І ЗАСОБІВ РОЗВ’ЯЗАННЯ ПРОБЛЕМИ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>Для розв’язання проблеми з організації та проведення громадських робіт, основними напрямами діяльності Срібнянської селищної ради, всіх суб’єктів господарювання, які розташовані на території громади, громадян є: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4.1. </w:t>
      </w:r>
      <w:proofErr w:type="spellStart"/>
      <w:r w:rsidRPr="00215936">
        <w:rPr>
          <w:sz w:val="28"/>
          <w:szCs w:val="28"/>
          <w:lang w:eastAsia="uk-UA"/>
        </w:rPr>
        <w:t>Залучення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незайнятого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працездатного</w:t>
      </w:r>
      <w:proofErr w:type="spellEnd"/>
      <w:r w:rsidRPr="00215936">
        <w:rPr>
          <w:sz w:val="28"/>
          <w:szCs w:val="28"/>
          <w:lang w:eastAsia="uk-UA"/>
        </w:rPr>
        <w:t xml:space="preserve"> населення;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4.2. </w:t>
      </w:r>
      <w:proofErr w:type="spellStart"/>
      <w:r w:rsidRPr="00215936">
        <w:rPr>
          <w:sz w:val="28"/>
          <w:szCs w:val="28"/>
          <w:lang w:eastAsia="uk-UA"/>
        </w:rPr>
        <w:t>Визначення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</w:t>
      </w:r>
      <w:proofErr w:type="gramEnd"/>
      <w:r w:rsidRPr="00215936">
        <w:rPr>
          <w:sz w:val="28"/>
          <w:szCs w:val="28"/>
          <w:lang w:eastAsia="uk-UA"/>
        </w:rPr>
        <w:t>ідприємств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організацій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установ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комунальної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власності</w:t>
      </w:r>
      <w:proofErr w:type="spellEnd"/>
      <w:r w:rsidRPr="00215936">
        <w:rPr>
          <w:sz w:val="28"/>
          <w:szCs w:val="28"/>
          <w:lang w:eastAsia="uk-UA"/>
        </w:rPr>
        <w:t xml:space="preserve">, де </w:t>
      </w:r>
      <w:proofErr w:type="spellStart"/>
      <w:r w:rsidRPr="00215936">
        <w:rPr>
          <w:sz w:val="28"/>
          <w:szCs w:val="28"/>
          <w:lang w:eastAsia="uk-UA"/>
        </w:rPr>
        <w:t>можливо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організовувати</w:t>
      </w:r>
      <w:proofErr w:type="spellEnd"/>
      <w:r w:rsidRPr="00215936">
        <w:rPr>
          <w:sz w:val="28"/>
          <w:szCs w:val="28"/>
          <w:lang w:eastAsia="uk-UA"/>
        </w:rPr>
        <w:t xml:space="preserve">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4.3. </w:t>
      </w:r>
      <w:proofErr w:type="spellStart"/>
      <w:r w:rsidRPr="00215936">
        <w:rPr>
          <w:sz w:val="28"/>
          <w:szCs w:val="28"/>
          <w:lang w:eastAsia="uk-UA"/>
        </w:rPr>
        <w:t>Визначення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обсягів</w:t>
      </w:r>
      <w:proofErr w:type="spellEnd"/>
      <w:r w:rsidRPr="00215936">
        <w:rPr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кількості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скеровуються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gramStart"/>
      <w:r w:rsidRPr="00215936">
        <w:rPr>
          <w:sz w:val="28"/>
          <w:szCs w:val="28"/>
          <w:lang w:eastAsia="uk-UA"/>
        </w:rPr>
        <w:t>на</w:t>
      </w:r>
      <w:proofErr w:type="gram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такі</w:t>
      </w:r>
      <w:proofErr w:type="spellEnd"/>
      <w:r w:rsidRPr="00215936">
        <w:rPr>
          <w:sz w:val="28"/>
          <w:szCs w:val="28"/>
          <w:lang w:eastAsia="uk-UA"/>
        </w:rPr>
        <w:t xml:space="preserve"> роботи;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4.4. Проведення роботи по </w:t>
      </w:r>
      <w:proofErr w:type="spellStart"/>
      <w:r w:rsidRPr="00215936">
        <w:rPr>
          <w:sz w:val="28"/>
          <w:szCs w:val="28"/>
          <w:lang w:eastAsia="uk-UA"/>
        </w:rPr>
        <w:t>залученню</w:t>
      </w:r>
      <w:proofErr w:type="spellEnd"/>
      <w:r w:rsidRPr="00215936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молоді</w:t>
      </w:r>
      <w:proofErr w:type="spellEnd"/>
      <w:r w:rsidRPr="00215936">
        <w:rPr>
          <w:sz w:val="28"/>
          <w:szCs w:val="28"/>
          <w:lang w:eastAsia="uk-UA"/>
        </w:rPr>
        <w:t xml:space="preserve">, яка </w:t>
      </w:r>
      <w:proofErr w:type="spellStart"/>
      <w:r w:rsidRPr="00215936">
        <w:rPr>
          <w:sz w:val="28"/>
          <w:szCs w:val="28"/>
          <w:lang w:eastAsia="uk-UA"/>
        </w:rPr>
        <w:t>знаходиться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gramStart"/>
      <w:r w:rsidRPr="00215936">
        <w:rPr>
          <w:sz w:val="28"/>
          <w:szCs w:val="28"/>
          <w:lang w:eastAsia="uk-UA"/>
        </w:rPr>
        <w:t>обл</w:t>
      </w:r>
      <w:proofErr w:type="gramEnd"/>
      <w:r w:rsidRPr="00215936">
        <w:rPr>
          <w:sz w:val="28"/>
          <w:szCs w:val="28"/>
          <w:lang w:eastAsia="uk-UA"/>
        </w:rPr>
        <w:t xml:space="preserve">іку в </w:t>
      </w:r>
      <w:proofErr w:type="spellStart"/>
      <w:r w:rsidRPr="00215936">
        <w:rPr>
          <w:sz w:val="28"/>
          <w:szCs w:val="28"/>
          <w:lang w:eastAsia="uk-UA"/>
        </w:rPr>
        <w:t>інспекції</w:t>
      </w:r>
      <w:proofErr w:type="spellEnd"/>
      <w:r w:rsidRPr="00215936">
        <w:rPr>
          <w:sz w:val="28"/>
          <w:szCs w:val="28"/>
          <w:lang w:eastAsia="uk-UA"/>
        </w:rPr>
        <w:t xml:space="preserve"> у справах </w:t>
      </w:r>
      <w:proofErr w:type="spellStart"/>
      <w:r w:rsidRPr="00215936">
        <w:rPr>
          <w:sz w:val="28"/>
          <w:szCs w:val="28"/>
          <w:lang w:eastAsia="uk-UA"/>
        </w:rPr>
        <w:t>неповнолітніх</w:t>
      </w:r>
      <w:proofErr w:type="spellEnd"/>
      <w:r w:rsidRPr="00215936">
        <w:rPr>
          <w:sz w:val="28"/>
          <w:szCs w:val="28"/>
          <w:lang w:eastAsia="uk-UA"/>
        </w:rPr>
        <w:t xml:space="preserve">, а </w:t>
      </w:r>
      <w:proofErr w:type="spellStart"/>
      <w:r w:rsidRPr="00215936">
        <w:rPr>
          <w:sz w:val="28"/>
          <w:szCs w:val="28"/>
          <w:lang w:eastAsia="uk-UA"/>
        </w:rPr>
        <w:t>також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дітей-сиріт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4.5. Організація </w:t>
      </w:r>
      <w:proofErr w:type="spellStart"/>
      <w:r w:rsidRPr="00215936">
        <w:rPr>
          <w:sz w:val="28"/>
          <w:szCs w:val="28"/>
          <w:lang w:eastAsia="uk-UA"/>
        </w:rPr>
        <w:t>укладення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договорів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м</w:t>
      </w:r>
      <w:proofErr w:type="gramEnd"/>
      <w:r w:rsidRPr="00215936">
        <w:rPr>
          <w:sz w:val="28"/>
          <w:szCs w:val="28"/>
          <w:lang w:eastAsia="uk-UA"/>
        </w:rPr>
        <w:t>іж</w:t>
      </w:r>
      <w:proofErr w:type="spellEnd"/>
      <w:r w:rsidRPr="00215936">
        <w:rPr>
          <w:sz w:val="28"/>
          <w:szCs w:val="28"/>
          <w:lang w:eastAsia="uk-UA"/>
        </w:rPr>
        <w:t xml:space="preserve">  Срібнянською </w:t>
      </w:r>
      <w:proofErr w:type="spellStart"/>
      <w:r w:rsidRPr="00215936">
        <w:rPr>
          <w:sz w:val="28"/>
          <w:szCs w:val="28"/>
          <w:lang w:eastAsia="uk-UA"/>
        </w:rPr>
        <w:t>селищною</w:t>
      </w:r>
      <w:proofErr w:type="spellEnd"/>
      <w:r w:rsidRPr="00215936">
        <w:rPr>
          <w:sz w:val="28"/>
          <w:szCs w:val="28"/>
          <w:lang w:eastAsia="uk-UA"/>
        </w:rPr>
        <w:t xml:space="preserve"> радою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роботодавцями</w:t>
      </w:r>
      <w:proofErr w:type="spellEnd"/>
      <w:r w:rsidRPr="00215936">
        <w:rPr>
          <w:sz w:val="28"/>
          <w:szCs w:val="28"/>
          <w:lang w:eastAsia="uk-UA"/>
        </w:rPr>
        <w:t xml:space="preserve"> та державною </w:t>
      </w:r>
      <w:proofErr w:type="spellStart"/>
      <w:r w:rsidRPr="00215936">
        <w:rPr>
          <w:sz w:val="28"/>
          <w:szCs w:val="28"/>
          <w:lang w:eastAsia="uk-UA"/>
        </w:rPr>
        <w:t>службовою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зайнятості</w:t>
      </w:r>
      <w:proofErr w:type="spellEnd"/>
      <w:r w:rsidRPr="00215936">
        <w:rPr>
          <w:sz w:val="28"/>
          <w:szCs w:val="28"/>
          <w:lang w:eastAsia="uk-UA"/>
        </w:rPr>
        <w:t xml:space="preserve"> щодо </w:t>
      </w:r>
      <w:proofErr w:type="spellStart"/>
      <w:r w:rsidRPr="00215936">
        <w:rPr>
          <w:sz w:val="28"/>
          <w:szCs w:val="28"/>
          <w:lang w:eastAsia="uk-UA"/>
        </w:rPr>
        <w:t>скерування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ці</w:t>
      </w:r>
      <w:proofErr w:type="spellEnd"/>
      <w:r w:rsidRPr="00215936">
        <w:rPr>
          <w:sz w:val="28"/>
          <w:szCs w:val="28"/>
          <w:lang w:eastAsia="uk-UA"/>
        </w:rPr>
        <w:t xml:space="preserve"> роботи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 з числа </w:t>
      </w:r>
      <w:proofErr w:type="spellStart"/>
      <w:r w:rsidRPr="00215936">
        <w:rPr>
          <w:sz w:val="28"/>
          <w:szCs w:val="28"/>
          <w:lang w:eastAsia="uk-UA"/>
        </w:rPr>
        <w:t>безробітних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незайнятого</w:t>
      </w:r>
      <w:proofErr w:type="spellEnd"/>
      <w:r w:rsidRPr="00215936">
        <w:rPr>
          <w:sz w:val="28"/>
          <w:szCs w:val="28"/>
          <w:lang w:eastAsia="uk-UA"/>
        </w:rPr>
        <w:t xml:space="preserve"> населення.</w:t>
      </w:r>
    </w:p>
    <w:p w:rsidR="00983760" w:rsidRPr="00215936" w:rsidRDefault="00983760" w:rsidP="00983760">
      <w:pPr>
        <w:pStyle w:val="a6"/>
        <w:jc w:val="both"/>
        <w:rPr>
          <w:i/>
          <w:sz w:val="28"/>
          <w:szCs w:val="28"/>
          <w:lang w:eastAsia="uk-UA"/>
        </w:rPr>
      </w:pPr>
    </w:p>
    <w:p w:rsidR="00983760" w:rsidRDefault="00983760" w:rsidP="00983760">
      <w:pPr>
        <w:pStyle w:val="a6"/>
        <w:jc w:val="both"/>
        <w:rPr>
          <w:b/>
          <w:sz w:val="28"/>
          <w:szCs w:val="28"/>
          <w:lang w:val="uk-UA" w:eastAsia="uk-UA"/>
        </w:rPr>
      </w:pPr>
      <w:proofErr w:type="spellStart"/>
      <w:r w:rsidRPr="00215936">
        <w:rPr>
          <w:b/>
          <w:sz w:val="28"/>
          <w:szCs w:val="28"/>
          <w:lang w:eastAsia="uk-UA"/>
        </w:rPr>
        <w:t>Перелі</w:t>
      </w:r>
      <w:proofErr w:type="gramStart"/>
      <w:r w:rsidRPr="00215936">
        <w:rPr>
          <w:b/>
          <w:sz w:val="28"/>
          <w:szCs w:val="28"/>
          <w:lang w:eastAsia="uk-UA"/>
        </w:rPr>
        <w:t>к</w:t>
      </w:r>
      <w:proofErr w:type="spellEnd"/>
      <w:proofErr w:type="gramEnd"/>
      <w:r w:rsidRPr="00215936">
        <w:rPr>
          <w:b/>
          <w:sz w:val="28"/>
          <w:szCs w:val="28"/>
          <w:lang w:eastAsia="uk-UA"/>
        </w:rPr>
        <w:t xml:space="preserve"> </w:t>
      </w:r>
      <w:proofErr w:type="spellStart"/>
      <w:r w:rsidRPr="00215936">
        <w:rPr>
          <w:b/>
          <w:sz w:val="28"/>
          <w:szCs w:val="28"/>
          <w:lang w:eastAsia="uk-UA"/>
        </w:rPr>
        <w:t>видів</w:t>
      </w:r>
      <w:proofErr w:type="spellEnd"/>
      <w:r w:rsidRPr="00215936">
        <w:rPr>
          <w:b/>
          <w:sz w:val="28"/>
          <w:szCs w:val="28"/>
          <w:lang w:eastAsia="uk-UA"/>
        </w:rPr>
        <w:t xml:space="preserve"> громадських </w:t>
      </w:r>
      <w:proofErr w:type="spellStart"/>
      <w:r w:rsidRPr="00215936">
        <w:rPr>
          <w:b/>
          <w:sz w:val="28"/>
          <w:szCs w:val="28"/>
          <w:lang w:eastAsia="uk-UA"/>
        </w:rPr>
        <w:t>робіт</w:t>
      </w:r>
      <w:proofErr w:type="spellEnd"/>
      <w:r w:rsidRPr="00215936">
        <w:rPr>
          <w:b/>
          <w:sz w:val="28"/>
          <w:szCs w:val="28"/>
          <w:lang w:val="uk-UA" w:eastAsia="uk-UA"/>
        </w:rPr>
        <w:t>:</w:t>
      </w:r>
    </w:p>
    <w:p w:rsidR="00983760" w:rsidRPr="00215936" w:rsidRDefault="00983760" w:rsidP="00983760">
      <w:pPr>
        <w:pStyle w:val="a6"/>
        <w:jc w:val="both"/>
        <w:rPr>
          <w:b/>
          <w:sz w:val="28"/>
          <w:szCs w:val="28"/>
          <w:lang w:val="uk-UA" w:eastAsia="uk-UA"/>
        </w:rPr>
      </w:pPr>
    </w:p>
    <w:p w:rsidR="00983760" w:rsidRPr="00392F25" w:rsidRDefault="00983760" w:rsidP="00983760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947732">
        <w:rPr>
          <w:sz w:val="28"/>
          <w:szCs w:val="28"/>
          <w:lang w:val="uk-UA" w:eastAsia="uk-UA"/>
        </w:rPr>
        <w:t xml:space="preserve">1. Благоустрій та озеленення територій населених пунктів, кладовищ,  об’єктів соціальної сфери, зон відпочинку і туризму. </w:t>
      </w:r>
      <w:r w:rsidRPr="00392F25">
        <w:rPr>
          <w:sz w:val="28"/>
          <w:szCs w:val="28"/>
          <w:lang w:val="uk-UA" w:eastAsia="uk-UA"/>
        </w:rPr>
        <w:t xml:space="preserve">Ліквідація </w:t>
      </w:r>
      <w:proofErr w:type="spellStart"/>
      <w:r w:rsidRPr="00392F25">
        <w:rPr>
          <w:sz w:val="28"/>
          <w:szCs w:val="28"/>
          <w:lang w:val="uk-UA" w:eastAsia="uk-UA"/>
        </w:rPr>
        <w:t>сміттєзвалищ</w:t>
      </w:r>
      <w:proofErr w:type="spellEnd"/>
      <w:r w:rsidRPr="00392F25">
        <w:rPr>
          <w:sz w:val="28"/>
          <w:szCs w:val="28"/>
          <w:lang w:val="uk-UA" w:eastAsia="uk-UA"/>
        </w:rPr>
        <w:t xml:space="preserve"> та снігових заметів у населених пунктах. </w:t>
      </w:r>
    </w:p>
    <w:p w:rsidR="00983760" w:rsidRPr="00392F25" w:rsidRDefault="00983760" w:rsidP="00983760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392F25">
        <w:rPr>
          <w:sz w:val="28"/>
          <w:szCs w:val="28"/>
          <w:lang w:val="uk-UA" w:eastAsia="uk-UA"/>
        </w:rPr>
        <w:t>2. Прибирання та утримання в належному стані придорожніх смуг, вирубка чагарників вздовж комунальних доріг.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3.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Впорядкування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територій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 з метою </w:t>
      </w:r>
      <w:proofErr w:type="spellStart"/>
      <w:proofErr w:type="gramStart"/>
      <w:r w:rsidRPr="00215936">
        <w:rPr>
          <w:sz w:val="28"/>
          <w:szCs w:val="28"/>
          <w:lang w:eastAsia="uk-UA"/>
        </w:rPr>
        <w:t>л</w:t>
      </w:r>
      <w:proofErr w:type="gramEnd"/>
      <w:r w:rsidRPr="00215936">
        <w:rPr>
          <w:sz w:val="28"/>
          <w:szCs w:val="28"/>
          <w:lang w:eastAsia="uk-UA"/>
        </w:rPr>
        <w:t>іквідації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наслідків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надзвичайних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ситуацій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tabs>
          <w:tab w:val="left" w:pos="426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lastRenderedPageBreak/>
        <w:t xml:space="preserve">4. </w:t>
      </w:r>
      <w:proofErr w:type="spellStart"/>
      <w:r w:rsidRPr="00215936">
        <w:rPr>
          <w:sz w:val="28"/>
          <w:szCs w:val="28"/>
          <w:lang w:eastAsia="uk-UA"/>
        </w:rPr>
        <w:t>Впорядкування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місць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меморіального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поховання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офіційний</w:t>
      </w:r>
      <w:proofErr w:type="spellEnd"/>
      <w:r w:rsidRPr="00215936">
        <w:rPr>
          <w:sz w:val="28"/>
          <w:szCs w:val="28"/>
          <w:lang w:eastAsia="uk-UA"/>
        </w:rPr>
        <w:t xml:space="preserve"> статус.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>5.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Екологічний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захист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навколишнього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середовища</w:t>
      </w:r>
      <w:proofErr w:type="spellEnd"/>
      <w:r w:rsidRPr="00215936">
        <w:rPr>
          <w:sz w:val="28"/>
          <w:szCs w:val="28"/>
          <w:lang w:eastAsia="uk-UA"/>
        </w:rPr>
        <w:t xml:space="preserve">, а </w:t>
      </w:r>
      <w:proofErr w:type="spellStart"/>
      <w:r w:rsidRPr="00215936">
        <w:rPr>
          <w:sz w:val="28"/>
          <w:szCs w:val="28"/>
          <w:lang w:eastAsia="uk-UA"/>
        </w:rPr>
        <w:t>саме</w:t>
      </w:r>
      <w:proofErr w:type="spellEnd"/>
      <w:r w:rsidRPr="00215936">
        <w:rPr>
          <w:sz w:val="28"/>
          <w:szCs w:val="28"/>
          <w:lang w:eastAsia="uk-UA"/>
        </w:rPr>
        <w:t xml:space="preserve">: роботи </w:t>
      </w:r>
      <w:proofErr w:type="spellStart"/>
      <w:r w:rsidRPr="00215936">
        <w:rPr>
          <w:sz w:val="28"/>
          <w:szCs w:val="28"/>
          <w:lang w:eastAsia="uk-UA"/>
        </w:rPr>
        <w:t>пов</w:t>
      </w:r>
      <w:proofErr w:type="gramStart"/>
      <w:r w:rsidRPr="00215936">
        <w:rPr>
          <w:sz w:val="28"/>
          <w:szCs w:val="28"/>
          <w:lang w:eastAsia="uk-UA"/>
        </w:rPr>
        <w:t>`я</w:t>
      </w:r>
      <w:proofErr w:type="gramEnd"/>
      <w:r w:rsidRPr="00215936">
        <w:rPr>
          <w:sz w:val="28"/>
          <w:szCs w:val="28"/>
          <w:lang w:eastAsia="uk-UA"/>
        </w:rPr>
        <w:t>зані</w:t>
      </w:r>
      <w:proofErr w:type="spellEnd"/>
      <w:r w:rsidRPr="00215936">
        <w:rPr>
          <w:sz w:val="28"/>
          <w:szCs w:val="28"/>
          <w:lang w:eastAsia="uk-UA"/>
        </w:rPr>
        <w:t xml:space="preserve"> з ремонтом </w:t>
      </w:r>
      <w:proofErr w:type="spellStart"/>
      <w:r w:rsidRPr="00215936">
        <w:rPr>
          <w:sz w:val="28"/>
          <w:szCs w:val="28"/>
          <w:lang w:eastAsia="uk-UA"/>
        </w:rPr>
        <w:t>водопостачання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,  благоустрою </w:t>
      </w:r>
      <w:proofErr w:type="spellStart"/>
      <w:r w:rsidRPr="00215936">
        <w:rPr>
          <w:sz w:val="28"/>
          <w:szCs w:val="28"/>
          <w:lang w:eastAsia="uk-UA"/>
        </w:rPr>
        <w:t>криниць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укріпленням</w:t>
      </w:r>
      <w:proofErr w:type="spellEnd"/>
      <w:r w:rsidRPr="00215936">
        <w:rPr>
          <w:sz w:val="28"/>
          <w:szCs w:val="28"/>
          <w:lang w:eastAsia="uk-UA"/>
        </w:rPr>
        <w:t xml:space="preserve"> дамб, </w:t>
      </w:r>
      <w:proofErr w:type="spellStart"/>
      <w:r w:rsidRPr="00215936">
        <w:rPr>
          <w:sz w:val="28"/>
          <w:szCs w:val="28"/>
          <w:lang w:eastAsia="uk-UA"/>
        </w:rPr>
        <w:t>мостових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споруд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прибирання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збір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вторинної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сировини</w:t>
      </w:r>
      <w:proofErr w:type="spellEnd"/>
      <w:r w:rsidRPr="00215936">
        <w:rPr>
          <w:sz w:val="28"/>
          <w:szCs w:val="28"/>
          <w:lang w:eastAsia="uk-UA"/>
        </w:rPr>
        <w:t xml:space="preserve"> (макулатура, </w:t>
      </w:r>
      <w:proofErr w:type="spellStart"/>
      <w:r w:rsidRPr="00215936">
        <w:rPr>
          <w:sz w:val="28"/>
          <w:szCs w:val="28"/>
          <w:lang w:eastAsia="uk-UA"/>
        </w:rPr>
        <w:t>поліетилен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поліетиленові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пляшки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відходи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пінопласту</w:t>
      </w:r>
      <w:proofErr w:type="spellEnd"/>
      <w:r w:rsidRPr="00215936">
        <w:rPr>
          <w:sz w:val="28"/>
          <w:szCs w:val="28"/>
          <w:lang w:eastAsia="uk-UA"/>
        </w:rPr>
        <w:t xml:space="preserve">) на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6. Надання </w:t>
      </w:r>
      <w:proofErr w:type="spellStart"/>
      <w:r w:rsidRPr="00215936">
        <w:rPr>
          <w:sz w:val="28"/>
          <w:szCs w:val="28"/>
          <w:lang w:eastAsia="uk-UA"/>
        </w:rPr>
        <w:t>допомоги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учасникам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бойових</w:t>
      </w:r>
      <w:proofErr w:type="spellEnd"/>
      <w:r w:rsidRPr="00215936">
        <w:rPr>
          <w:sz w:val="28"/>
          <w:szCs w:val="28"/>
          <w:lang w:eastAsia="uk-UA"/>
        </w:rPr>
        <w:t xml:space="preserve"> дій, </w:t>
      </w:r>
      <w:proofErr w:type="spellStart"/>
      <w:r w:rsidRPr="00215936">
        <w:rPr>
          <w:sz w:val="28"/>
          <w:szCs w:val="28"/>
          <w:lang w:eastAsia="uk-UA"/>
        </w:rPr>
        <w:t>сім</w:t>
      </w:r>
      <w:proofErr w:type="gramStart"/>
      <w:r w:rsidRPr="00215936">
        <w:rPr>
          <w:sz w:val="28"/>
          <w:szCs w:val="28"/>
          <w:lang w:eastAsia="uk-UA"/>
        </w:rPr>
        <w:t>`я</w:t>
      </w:r>
      <w:proofErr w:type="gramEnd"/>
      <w:r w:rsidRPr="00215936">
        <w:rPr>
          <w:sz w:val="28"/>
          <w:szCs w:val="28"/>
          <w:lang w:eastAsia="uk-UA"/>
        </w:rPr>
        <w:t>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загиблих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учасників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бойових дій</w:t>
      </w:r>
      <w:r w:rsidRPr="00215936">
        <w:rPr>
          <w:sz w:val="28"/>
          <w:szCs w:val="28"/>
          <w:lang w:eastAsia="uk-UA"/>
        </w:rPr>
        <w:t xml:space="preserve"> та людям з </w:t>
      </w:r>
      <w:proofErr w:type="spellStart"/>
      <w:r w:rsidRPr="00215936">
        <w:rPr>
          <w:sz w:val="28"/>
          <w:szCs w:val="28"/>
          <w:lang w:eastAsia="uk-UA"/>
        </w:rPr>
        <w:t>інвалідністю</w:t>
      </w:r>
      <w:proofErr w:type="spellEnd"/>
      <w:r w:rsidRPr="00215936">
        <w:rPr>
          <w:sz w:val="28"/>
          <w:szCs w:val="28"/>
          <w:lang w:eastAsia="uk-UA"/>
        </w:rPr>
        <w:t>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7. </w:t>
      </w:r>
      <w:proofErr w:type="spellStart"/>
      <w:r w:rsidRPr="00215936">
        <w:rPr>
          <w:sz w:val="28"/>
          <w:szCs w:val="28"/>
          <w:lang w:eastAsia="uk-UA"/>
        </w:rPr>
        <w:t>Інші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загальнодоступні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види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трудової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діяльності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економічну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екологічну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користь</w:t>
      </w:r>
      <w:proofErr w:type="spellEnd"/>
      <w:r w:rsidRPr="00215936">
        <w:rPr>
          <w:sz w:val="28"/>
          <w:szCs w:val="28"/>
          <w:lang w:eastAsia="uk-UA"/>
        </w:rPr>
        <w:t xml:space="preserve"> для </w:t>
      </w:r>
      <w:proofErr w:type="spellStart"/>
      <w:r w:rsidRPr="00215936">
        <w:rPr>
          <w:sz w:val="28"/>
          <w:szCs w:val="28"/>
          <w:lang w:eastAsia="uk-UA"/>
        </w:rPr>
        <w:t>певної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адміністративно-територіальної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одиниці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сприяють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її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соціальному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розвитку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мають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тимчасовий</w:t>
      </w:r>
      <w:proofErr w:type="spellEnd"/>
      <w:r w:rsidRPr="00215936">
        <w:rPr>
          <w:sz w:val="28"/>
          <w:szCs w:val="28"/>
          <w:lang w:eastAsia="uk-UA"/>
        </w:rPr>
        <w:t xml:space="preserve"> характер та </w:t>
      </w:r>
      <w:proofErr w:type="spellStart"/>
      <w:r w:rsidRPr="00215936">
        <w:rPr>
          <w:sz w:val="28"/>
          <w:szCs w:val="28"/>
          <w:lang w:eastAsia="uk-UA"/>
        </w:rPr>
        <w:t>можуть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виконуватись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умовах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неповного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робочого</w:t>
      </w:r>
      <w:proofErr w:type="spellEnd"/>
      <w:r w:rsidRPr="00215936">
        <w:rPr>
          <w:sz w:val="28"/>
          <w:szCs w:val="28"/>
          <w:lang w:eastAsia="uk-UA"/>
        </w:rPr>
        <w:t xml:space="preserve"> дня.</w:t>
      </w:r>
    </w:p>
    <w:p w:rsidR="00983760" w:rsidRPr="00215936" w:rsidRDefault="00983760" w:rsidP="00983760">
      <w:pPr>
        <w:pStyle w:val="a6"/>
        <w:jc w:val="both"/>
        <w:rPr>
          <w:b/>
          <w:bCs/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</w:rPr>
        <w:t>Такі</w:t>
      </w:r>
      <w:proofErr w:type="spellEnd"/>
      <w:r w:rsidRPr="00215936">
        <w:rPr>
          <w:sz w:val="28"/>
          <w:szCs w:val="28"/>
        </w:rPr>
        <w:t xml:space="preserve"> роботи </w:t>
      </w:r>
      <w:proofErr w:type="spellStart"/>
      <w:r w:rsidRPr="00215936">
        <w:rPr>
          <w:sz w:val="28"/>
          <w:szCs w:val="28"/>
        </w:rPr>
        <w:t>забезпечують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додаткову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матеріальну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proofErr w:type="gramStart"/>
      <w:r w:rsidRPr="00215936">
        <w:rPr>
          <w:sz w:val="28"/>
          <w:szCs w:val="28"/>
        </w:rPr>
        <w:t>п</w:t>
      </w:r>
      <w:proofErr w:type="gramEnd"/>
      <w:r w:rsidRPr="00215936">
        <w:rPr>
          <w:sz w:val="28"/>
          <w:szCs w:val="28"/>
        </w:rPr>
        <w:t>ідтримку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безробітних</w:t>
      </w:r>
      <w:proofErr w:type="spellEnd"/>
      <w:r w:rsidRPr="00215936">
        <w:rPr>
          <w:sz w:val="28"/>
          <w:szCs w:val="28"/>
        </w:rPr>
        <w:t xml:space="preserve">, </w:t>
      </w:r>
      <w:proofErr w:type="spellStart"/>
      <w:r w:rsidRPr="00215936">
        <w:rPr>
          <w:sz w:val="28"/>
          <w:szCs w:val="28"/>
        </w:rPr>
        <w:t>зареєстрованих</w:t>
      </w:r>
      <w:proofErr w:type="spellEnd"/>
      <w:r w:rsidRPr="00215936">
        <w:rPr>
          <w:sz w:val="28"/>
          <w:szCs w:val="28"/>
        </w:rPr>
        <w:t xml:space="preserve"> в </w:t>
      </w:r>
      <w:proofErr w:type="spellStart"/>
      <w:r w:rsidRPr="00215936">
        <w:rPr>
          <w:sz w:val="28"/>
          <w:szCs w:val="28"/>
        </w:rPr>
        <w:t>Прилуцькій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філії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Чернігівського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обласного</w:t>
      </w:r>
      <w:proofErr w:type="spellEnd"/>
      <w:r w:rsidRPr="00215936">
        <w:rPr>
          <w:sz w:val="28"/>
          <w:szCs w:val="28"/>
        </w:rPr>
        <w:t xml:space="preserve"> центру </w:t>
      </w:r>
      <w:proofErr w:type="spellStart"/>
      <w:r w:rsidRPr="00215936">
        <w:rPr>
          <w:sz w:val="28"/>
          <w:szCs w:val="28"/>
        </w:rPr>
        <w:t>зайнятості</w:t>
      </w:r>
      <w:proofErr w:type="spellEnd"/>
      <w:r w:rsidRPr="00215936">
        <w:rPr>
          <w:sz w:val="28"/>
          <w:szCs w:val="28"/>
        </w:rPr>
        <w:t xml:space="preserve"> та </w:t>
      </w:r>
      <w:proofErr w:type="spellStart"/>
      <w:r w:rsidRPr="00215936">
        <w:rPr>
          <w:sz w:val="28"/>
          <w:szCs w:val="28"/>
        </w:rPr>
        <w:t>тимчасову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зайнятість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</w:rPr>
        <w:t>осіб</w:t>
      </w:r>
      <w:proofErr w:type="spellEnd"/>
      <w:r w:rsidRPr="00215936">
        <w:rPr>
          <w:sz w:val="28"/>
          <w:szCs w:val="28"/>
        </w:rPr>
        <w:t xml:space="preserve">, які </w:t>
      </w:r>
      <w:proofErr w:type="spellStart"/>
      <w:r w:rsidRPr="00215936">
        <w:rPr>
          <w:sz w:val="28"/>
          <w:szCs w:val="28"/>
        </w:rPr>
        <w:t>шукають</w:t>
      </w:r>
      <w:proofErr w:type="spellEnd"/>
      <w:r w:rsidRPr="00215936">
        <w:rPr>
          <w:sz w:val="28"/>
          <w:szCs w:val="28"/>
        </w:rPr>
        <w:t xml:space="preserve"> роботу.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5. ФІНАНСОВЕ ЗАБЕЗПЕЧЕННЯ ПРОГРАМИ</w:t>
      </w:r>
    </w:p>
    <w:p w:rsidR="00983760" w:rsidRPr="00215936" w:rsidRDefault="00983760" w:rsidP="00983760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215936">
        <w:rPr>
          <w:sz w:val="28"/>
          <w:szCs w:val="28"/>
          <w:lang w:val="uk-UA" w:eastAsia="uk-UA"/>
        </w:rPr>
        <w:t>Пунктом 6 статті 31 Закону України «Про зайнятість населення» встановлено, що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У разі залучення зареєстрованих безробітних до</w:t>
      </w:r>
      <w:r w:rsidRPr="00215936"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 xml:space="preserve"> громадських </w:t>
      </w:r>
      <w:r w:rsidRPr="00215936">
        <w:rPr>
          <w:sz w:val="28"/>
          <w:szCs w:val="28"/>
          <w:lang w:eastAsia="uk-UA"/>
        </w:rPr>
        <w:t> </w:t>
      </w:r>
      <w:r w:rsidRPr="00215936">
        <w:rPr>
          <w:sz w:val="28"/>
          <w:szCs w:val="28"/>
          <w:lang w:val="uk-UA" w:eastAsia="uk-UA"/>
        </w:rPr>
        <w:t>робіт фінансування організації таких робіт здійснюється за рахунок коштів місцевого бюджету та Фонду загальнообов’язкового державного соціального страхування України на випадок безробіття.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Головний </w:t>
      </w:r>
      <w:proofErr w:type="spellStart"/>
      <w:r w:rsidRPr="00215936">
        <w:rPr>
          <w:sz w:val="28"/>
          <w:szCs w:val="28"/>
          <w:lang w:eastAsia="uk-UA"/>
        </w:rPr>
        <w:t>розпорядник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коштів</w:t>
      </w:r>
      <w:proofErr w:type="spellEnd"/>
      <w:r w:rsidRPr="00215936">
        <w:rPr>
          <w:sz w:val="28"/>
          <w:szCs w:val="28"/>
          <w:lang w:eastAsia="uk-UA"/>
        </w:rPr>
        <w:t xml:space="preserve"> – </w:t>
      </w:r>
      <w:proofErr w:type="gramStart"/>
      <w:r w:rsidRPr="00215936">
        <w:rPr>
          <w:sz w:val="28"/>
          <w:szCs w:val="28"/>
          <w:lang w:eastAsia="uk-UA"/>
        </w:rPr>
        <w:t>Ср</w:t>
      </w:r>
      <w:proofErr w:type="gramEnd"/>
      <w:r w:rsidRPr="00215936">
        <w:rPr>
          <w:sz w:val="28"/>
          <w:szCs w:val="28"/>
          <w:lang w:eastAsia="uk-UA"/>
        </w:rPr>
        <w:t xml:space="preserve">ібнянська селищна рада в межах </w:t>
      </w:r>
      <w:proofErr w:type="spellStart"/>
      <w:r w:rsidRPr="00215936">
        <w:rPr>
          <w:sz w:val="28"/>
          <w:szCs w:val="28"/>
          <w:lang w:eastAsia="uk-UA"/>
        </w:rPr>
        <w:t>бюджетних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призначень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передбачає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кошти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із</w:t>
      </w:r>
      <w:proofErr w:type="spellEnd"/>
      <w:r w:rsidRPr="00215936">
        <w:rPr>
          <w:sz w:val="28"/>
          <w:szCs w:val="28"/>
          <w:lang w:eastAsia="uk-UA"/>
        </w:rPr>
        <w:t xml:space="preserve"> місцевого бюджету.</w:t>
      </w:r>
    </w:p>
    <w:p w:rsidR="00983760" w:rsidRPr="00215936" w:rsidRDefault="00983760" w:rsidP="00983760">
      <w:pPr>
        <w:pStyle w:val="a6"/>
        <w:ind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Фінансування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здійснюється</w:t>
      </w:r>
      <w:proofErr w:type="spellEnd"/>
      <w:r w:rsidRPr="00215936">
        <w:rPr>
          <w:sz w:val="28"/>
          <w:szCs w:val="28"/>
          <w:lang w:eastAsia="uk-UA"/>
        </w:rPr>
        <w:t xml:space="preserve"> в межах </w:t>
      </w:r>
      <w:proofErr w:type="spellStart"/>
      <w:r w:rsidRPr="00215936">
        <w:rPr>
          <w:sz w:val="28"/>
          <w:szCs w:val="28"/>
          <w:lang w:eastAsia="uk-UA"/>
        </w:rPr>
        <w:t>видатків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передбачених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бюджеті</w:t>
      </w:r>
      <w:proofErr w:type="spellEnd"/>
      <w:r w:rsidRPr="00215936">
        <w:rPr>
          <w:sz w:val="28"/>
          <w:szCs w:val="28"/>
          <w:lang w:eastAsia="uk-UA"/>
        </w:rPr>
        <w:t xml:space="preserve"> на </w:t>
      </w:r>
      <w:proofErr w:type="spellStart"/>
      <w:r w:rsidRPr="00215936">
        <w:rPr>
          <w:sz w:val="28"/>
          <w:szCs w:val="28"/>
          <w:lang w:eastAsia="uk-UA"/>
        </w:rPr>
        <w:t>відповідний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бюджетний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р</w:t>
      </w:r>
      <w:proofErr w:type="gramEnd"/>
      <w:r w:rsidRPr="00215936">
        <w:rPr>
          <w:sz w:val="28"/>
          <w:szCs w:val="28"/>
          <w:lang w:eastAsia="uk-UA"/>
        </w:rPr>
        <w:t>ік</w:t>
      </w:r>
      <w:proofErr w:type="spellEnd"/>
      <w:r w:rsidRPr="00215936">
        <w:rPr>
          <w:sz w:val="28"/>
          <w:szCs w:val="28"/>
          <w:lang w:eastAsia="uk-UA"/>
        </w:rPr>
        <w:t xml:space="preserve"> по Срібнянській селищній раді, а </w:t>
      </w:r>
      <w:proofErr w:type="spellStart"/>
      <w:r w:rsidRPr="00215936">
        <w:rPr>
          <w:sz w:val="28"/>
          <w:szCs w:val="28"/>
          <w:lang w:eastAsia="uk-UA"/>
        </w:rPr>
        <w:t>також</w:t>
      </w:r>
      <w:proofErr w:type="spellEnd"/>
      <w:r w:rsidRPr="00215936">
        <w:rPr>
          <w:sz w:val="28"/>
          <w:szCs w:val="28"/>
          <w:lang w:eastAsia="uk-UA"/>
        </w:rPr>
        <w:t xml:space="preserve"> за </w:t>
      </w:r>
      <w:proofErr w:type="spellStart"/>
      <w:r w:rsidRPr="00215936">
        <w:rPr>
          <w:sz w:val="28"/>
          <w:szCs w:val="28"/>
          <w:lang w:eastAsia="uk-UA"/>
        </w:rPr>
        <w:t>рахунок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інших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джерел</w:t>
      </w:r>
      <w:proofErr w:type="spellEnd"/>
      <w:r w:rsidRPr="00215936">
        <w:rPr>
          <w:sz w:val="28"/>
          <w:szCs w:val="28"/>
          <w:lang w:eastAsia="uk-UA"/>
        </w:rPr>
        <w:t xml:space="preserve">, не </w:t>
      </w:r>
      <w:proofErr w:type="spellStart"/>
      <w:r w:rsidRPr="00215936">
        <w:rPr>
          <w:sz w:val="28"/>
          <w:szCs w:val="28"/>
          <w:lang w:eastAsia="uk-UA"/>
        </w:rPr>
        <w:t>заборонених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чинним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законодавством</w:t>
      </w:r>
      <w:proofErr w:type="spellEnd"/>
      <w:r w:rsidRPr="00215936">
        <w:rPr>
          <w:sz w:val="28"/>
          <w:szCs w:val="28"/>
          <w:lang w:eastAsia="uk-UA"/>
        </w:rPr>
        <w:t xml:space="preserve"> (</w:t>
      </w:r>
      <w:proofErr w:type="spellStart"/>
      <w:r w:rsidRPr="00215936">
        <w:rPr>
          <w:sz w:val="28"/>
          <w:szCs w:val="28"/>
          <w:lang w:eastAsia="uk-UA"/>
        </w:rPr>
        <w:t>додаток</w:t>
      </w:r>
      <w:proofErr w:type="spellEnd"/>
      <w:r w:rsidRPr="00215936">
        <w:rPr>
          <w:sz w:val="28"/>
          <w:szCs w:val="28"/>
          <w:lang w:eastAsia="uk-UA"/>
        </w:rPr>
        <w:t xml:space="preserve"> 1). </w:t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sz w:val="28"/>
          <w:szCs w:val="28"/>
        </w:rPr>
        <w:t> </w:t>
      </w:r>
      <w:r w:rsidRPr="00215936">
        <w:rPr>
          <w:rFonts w:ascii="Times New Roman" w:hAnsi="Times New Roman"/>
          <w:sz w:val="28"/>
          <w:szCs w:val="28"/>
        </w:rPr>
        <w:tab/>
      </w:r>
      <w:r w:rsidRPr="00215936">
        <w:rPr>
          <w:rFonts w:ascii="Times New Roman" w:hAnsi="Times New Roman"/>
          <w:sz w:val="28"/>
          <w:szCs w:val="28"/>
        </w:rPr>
        <w:tab/>
      </w:r>
    </w:p>
    <w:p w:rsidR="00983760" w:rsidRPr="00215936" w:rsidRDefault="00983760" w:rsidP="009837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215936">
        <w:rPr>
          <w:rFonts w:ascii="Times New Roman" w:hAnsi="Times New Roman"/>
          <w:b/>
          <w:bCs/>
          <w:sz w:val="28"/>
          <w:szCs w:val="28"/>
        </w:rPr>
        <w:t>6. ОЧІКУВАНІ РЕЗУЛЬТАТИ ВИКОНАННЯ ПРОГРАМИ</w:t>
      </w:r>
    </w:p>
    <w:p w:rsidR="00983760" w:rsidRPr="00215936" w:rsidRDefault="00983760" w:rsidP="00983760">
      <w:pPr>
        <w:pStyle w:val="a6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t xml:space="preserve">Виконання </w:t>
      </w:r>
      <w:proofErr w:type="spellStart"/>
      <w:r w:rsidRPr="00215936">
        <w:rPr>
          <w:sz w:val="28"/>
          <w:szCs w:val="28"/>
          <w:lang w:eastAsia="uk-UA"/>
        </w:rPr>
        <w:t>Програми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дасть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змогу</w:t>
      </w:r>
      <w:proofErr w:type="spellEnd"/>
      <w:r w:rsidRPr="00215936">
        <w:rPr>
          <w:sz w:val="28"/>
          <w:szCs w:val="28"/>
          <w:lang w:eastAsia="uk-UA"/>
        </w:rPr>
        <w:t>: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постійно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</w:t>
      </w:r>
      <w:proofErr w:type="gramEnd"/>
      <w:r w:rsidRPr="00215936">
        <w:rPr>
          <w:sz w:val="28"/>
          <w:szCs w:val="28"/>
          <w:lang w:eastAsia="uk-UA"/>
        </w:rPr>
        <w:t>ідтримувати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належному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санітарному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стані</w:t>
      </w:r>
      <w:proofErr w:type="spellEnd"/>
      <w:r w:rsidRPr="00215936">
        <w:rPr>
          <w:sz w:val="28"/>
          <w:szCs w:val="28"/>
          <w:lang w:eastAsia="uk-UA"/>
        </w:rPr>
        <w:t xml:space="preserve"> території </w:t>
      </w:r>
      <w:proofErr w:type="spellStart"/>
      <w:r w:rsidRPr="00215936">
        <w:rPr>
          <w:sz w:val="28"/>
          <w:szCs w:val="28"/>
          <w:lang w:eastAsia="uk-UA"/>
        </w:rPr>
        <w:t>населених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пунктів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громади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uk-UA"/>
        </w:rPr>
      </w:pPr>
      <w:proofErr w:type="spellStart"/>
      <w:r w:rsidRPr="00215936">
        <w:rPr>
          <w:sz w:val="28"/>
          <w:szCs w:val="28"/>
          <w:lang w:eastAsia="uk-UA"/>
        </w:rPr>
        <w:t>сприяти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покращенню</w:t>
      </w:r>
      <w:proofErr w:type="spellEnd"/>
      <w:r w:rsidRPr="00215936">
        <w:rPr>
          <w:sz w:val="28"/>
          <w:szCs w:val="28"/>
          <w:lang w:eastAsia="uk-UA"/>
        </w:rPr>
        <w:t xml:space="preserve"> умов </w:t>
      </w:r>
      <w:proofErr w:type="spellStart"/>
      <w:r w:rsidRPr="00215936">
        <w:rPr>
          <w:sz w:val="28"/>
          <w:szCs w:val="28"/>
          <w:lang w:eastAsia="uk-UA"/>
        </w:rPr>
        <w:t>проживання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і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відпочинку</w:t>
      </w:r>
      <w:proofErr w:type="spellEnd"/>
      <w:r w:rsidRPr="00215936">
        <w:rPr>
          <w:sz w:val="28"/>
          <w:szCs w:val="28"/>
          <w:lang w:eastAsia="uk-UA"/>
        </w:rPr>
        <w:t xml:space="preserve"> населення шляхом </w:t>
      </w:r>
      <w:proofErr w:type="spellStart"/>
      <w:r w:rsidRPr="00215936">
        <w:rPr>
          <w:sz w:val="28"/>
          <w:szCs w:val="28"/>
          <w:lang w:eastAsia="uk-UA"/>
        </w:rPr>
        <w:t>належного</w:t>
      </w:r>
      <w:proofErr w:type="spellEnd"/>
      <w:r w:rsidRPr="00215936">
        <w:rPr>
          <w:sz w:val="28"/>
          <w:szCs w:val="28"/>
          <w:lang w:eastAsia="uk-UA"/>
        </w:rPr>
        <w:t xml:space="preserve"> догляду за </w:t>
      </w:r>
      <w:proofErr w:type="spellStart"/>
      <w:r w:rsidRPr="00215936">
        <w:rPr>
          <w:sz w:val="28"/>
          <w:szCs w:val="28"/>
          <w:lang w:eastAsia="uk-UA"/>
        </w:rPr>
        <w:t>зеленими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насадженнями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місцями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загального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користування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утримання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приведення</w:t>
      </w:r>
      <w:proofErr w:type="spellEnd"/>
      <w:r w:rsidRPr="00215936">
        <w:rPr>
          <w:sz w:val="28"/>
          <w:szCs w:val="28"/>
          <w:lang w:eastAsia="uk-UA"/>
        </w:rPr>
        <w:t xml:space="preserve"> в </w:t>
      </w:r>
      <w:proofErr w:type="spellStart"/>
      <w:r w:rsidRPr="00215936">
        <w:rPr>
          <w:sz w:val="28"/>
          <w:szCs w:val="28"/>
          <w:lang w:eastAsia="uk-UA"/>
        </w:rPr>
        <w:t>належний</w:t>
      </w:r>
      <w:proofErr w:type="spellEnd"/>
      <w:r w:rsidRPr="00215936">
        <w:rPr>
          <w:sz w:val="28"/>
          <w:szCs w:val="28"/>
          <w:lang w:eastAsia="uk-UA"/>
        </w:rPr>
        <w:t xml:space="preserve"> стан </w:t>
      </w:r>
      <w:proofErr w:type="spellStart"/>
      <w:r w:rsidRPr="00215936">
        <w:rPr>
          <w:sz w:val="28"/>
          <w:szCs w:val="28"/>
          <w:lang w:eastAsia="uk-UA"/>
        </w:rPr>
        <w:t>меморіалів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215936">
        <w:rPr>
          <w:sz w:val="28"/>
          <w:szCs w:val="28"/>
          <w:lang w:eastAsia="uk-UA"/>
        </w:rPr>
        <w:t>пам’ятник</w:t>
      </w:r>
      <w:proofErr w:type="gramEnd"/>
      <w:r w:rsidRPr="00215936">
        <w:rPr>
          <w:sz w:val="28"/>
          <w:szCs w:val="28"/>
          <w:lang w:eastAsia="uk-UA"/>
        </w:rPr>
        <w:t>ів</w:t>
      </w:r>
      <w:proofErr w:type="spellEnd"/>
      <w:r w:rsidRPr="00215936">
        <w:rPr>
          <w:sz w:val="28"/>
          <w:szCs w:val="28"/>
          <w:lang w:eastAsia="uk-UA"/>
        </w:rPr>
        <w:t xml:space="preserve">, </w:t>
      </w:r>
      <w:proofErr w:type="spellStart"/>
      <w:r w:rsidRPr="00215936">
        <w:rPr>
          <w:sz w:val="28"/>
          <w:szCs w:val="28"/>
          <w:lang w:eastAsia="uk-UA"/>
        </w:rPr>
        <w:t>братських</w:t>
      </w:r>
      <w:proofErr w:type="spellEnd"/>
      <w:r w:rsidRPr="00215936">
        <w:rPr>
          <w:sz w:val="28"/>
          <w:szCs w:val="28"/>
          <w:lang w:eastAsia="uk-UA"/>
        </w:rPr>
        <w:t xml:space="preserve"> могил, </w:t>
      </w:r>
      <w:proofErr w:type="spellStart"/>
      <w:r w:rsidRPr="00215936">
        <w:rPr>
          <w:sz w:val="28"/>
          <w:szCs w:val="28"/>
          <w:lang w:eastAsia="uk-UA"/>
        </w:rPr>
        <w:t>кладовищ</w:t>
      </w:r>
      <w:proofErr w:type="spellEnd"/>
      <w:r w:rsidRPr="00215936">
        <w:rPr>
          <w:sz w:val="28"/>
          <w:szCs w:val="28"/>
          <w:lang w:eastAsia="uk-UA"/>
        </w:rPr>
        <w:t>;</w:t>
      </w:r>
    </w:p>
    <w:p w:rsidR="00983760" w:rsidRPr="00215936" w:rsidRDefault="00983760" w:rsidP="00983760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uk-UA"/>
        </w:rPr>
      </w:pPr>
      <w:r w:rsidRPr="00215936">
        <w:rPr>
          <w:sz w:val="28"/>
          <w:szCs w:val="28"/>
          <w:lang w:eastAsia="uk-UA"/>
        </w:rPr>
        <w:lastRenderedPageBreak/>
        <w:t xml:space="preserve">забезпечити </w:t>
      </w:r>
      <w:proofErr w:type="spellStart"/>
      <w:r w:rsidRPr="00215936">
        <w:rPr>
          <w:sz w:val="28"/>
          <w:szCs w:val="28"/>
          <w:lang w:eastAsia="uk-UA"/>
        </w:rPr>
        <w:t>додаткову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15936">
        <w:rPr>
          <w:sz w:val="28"/>
          <w:szCs w:val="28"/>
          <w:lang w:eastAsia="uk-UA"/>
        </w:rPr>
        <w:t>соц</w:t>
      </w:r>
      <w:proofErr w:type="gramEnd"/>
      <w:r w:rsidRPr="00215936">
        <w:rPr>
          <w:sz w:val="28"/>
          <w:szCs w:val="28"/>
          <w:lang w:eastAsia="uk-UA"/>
        </w:rPr>
        <w:t>іальну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підтримку</w:t>
      </w:r>
      <w:proofErr w:type="spellEnd"/>
      <w:r w:rsidRPr="00215936">
        <w:rPr>
          <w:sz w:val="28"/>
          <w:szCs w:val="28"/>
          <w:lang w:eastAsia="uk-UA"/>
        </w:rPr>
        <w:t xml:space="preserve"> та </w:t>
      </w:r>
      <w:proofErr w:type="spellStart"/>
      <w:r w:rsidRPr="00215936">
        <w:rPr>
          <w:sz w:val="28"/>
          <w:szCs w:val="28"/>
          <w:lang w:eastAsia="uk-UA"/>
        </w:rPr>
        <w:t>тимчасову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зайнятість</w:t>
      </w:r>
      <w:proofErr w:type="spellEnd"/>
      <w:r w:rsidRPr="00215936">
        <w:rPr>
          <w:sz w:val="28"/>
          <w:szCs w:val="28"/>
          <w:lang w:eastAsia="uk-UA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осіб</w:t>
      </w:r>
      <w:proofErr w:type="spellEnd"/>
      <w:r w:rsidRPr="00215936">
        <w:rPr>
          <w:sz w:val="28"/>
          <w:szCs w:val="28"/>
          <w:lang w:eastAsia="uk-UA"/>
        </w:rPr>
        <w:t xml:space="preserve">, які </w:t>
      </w:r>
      <w:proofErr w:type="spellStart"/>
      <w:r w:rsidRPr="00215936">
        <w:rPr>
          <w:sz w:val="28"/>
          <w:szCs w:val="28"/>
          <w:lang w:eastAsia="uk-UA"/>
        </w:rPr>
        <w:t>шукають</w:t>
      </w:r>
      <w:proofErr w:type="spellEnd"/>
      <w:r w:rsidRPr="00215936">
        <w:rPr>
          <w:sz w:val="28"/>
          <w:szCs w:val="28"/>
          <w:lang w:eastAsia="uk-UA"/>
        </w:rPr>
        <w:t xml:space="preserve"> роботу.</w:t>
      </w:r>
    </w:p>
    <w:p w:rsidR="00983760" w:rsidRPr="00215936" w:rsidRDefault="00983760" w:rsidP="009837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15936">
        <w:rPr>
          <w:sz w:val="28"/>
          <w:szCs w:val="28"/>
        </w:rPr>
        <w:t> </w:t>
      </w:r>
    </w:p>
    <w:p w:rsidR="00983760" w:rsidRPr="00215936" w:rsidRDefault="00983760" w:rsidP="009837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15936">
        <w:rPr>
          <w:rStyle w:val="a7"/>
          <w:rFonts w:eastAsia="Batang"/>
          <w:sz w:val="28"/>
          <w:szCs w:val="28"/>
        </w:rPr>
        <w:t>7. КОНТРОЛЬ ЗА ВИКОНАННЯМ ПРОГРАМИ</w:t>
      </w:r>
    </w:p>
    <w:p w:rsidR="00983760" w:rsidRPr="00215936" w:rsidRDefault="00983760" w:rsidP="00983760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15936">
        <w:rPr>
          <w:sz w:val="28"/>
          <w:szCs w:val="28"/>
        </w:rPr>
        <w:t>Відповідальним виконавцем Програми є Срібнянська селищна рада. Контроль за виконанням Програми здійснює постійна комісія з питань бюджету, соціально-економічного розвитку та інвестиційної діяльності та заступник селищного голови відповідно до функціональних обов’язків.</w:t>
      </w:r>
    </w:p>
    <w:p w:rsidR="00983760" w:rsidRDefault="00983760" w:rsidP="009837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3760" w:rsidRPr="00947732" w:rsidRDefault="00983760" w:rsidP="009837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3760" w:rsidRPr="00947732" w:rsidRDefault="00983760" w:rsidP="0098376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47732">
        <w:rPr>
          <w:b/>
          <w:sz w:val="28"/>
          <w:szCs w:val="28"/>
        </w:rPr>
        <w:t xml:space="preserve">Селищний голова </w:t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</w:r>
      <w:r w:rsidRPr="0094773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Pr="00947732">
        <w:rPr>
          <w:b/>
          <w:sz w:val="28"/>
          <w:szCs w:val="28"/>
        </w:rPr>
        <w:t>Олена ПАНЧЕНКО</w:t>
      </w:r>
      <w:r w:rsidRPr="00947732">
        <w:rPr>
          <w:b/>
          <w:sz w:val="28"/>
          <w:szCs w:val="28"/>
        </w:rPr>
        <w:br w:type="page"/>
      </w:r>
    </w:p>
    <w:p w:rsidR="00983760" w:rsidRPr="00215936" w:rsidRDefault="00983760" w:rsidP="00983760">
      <w:pPr>
        <w:pStyle w:val="a6"/>
        <w:ind w:left="42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215936">
        <w:rPr>
          <w:sz w:val="28"/>
          <w:szCs w:val="28"/>
        </w:rPr>
        <w:t xml:space="preserve">Додаток </w:t>
      </w:r>
    </w:p>
    <w:p w:rsidR="00983760" w:rsidRPr="000A0874" w:rsidRDefault="00983760" w:rsidP="00983760">
      <w:pPr>
        <w:pStyle w:val="a6"/>
        <w:ind w:left="4956"/>
        <w:jc w:val="both"/>
        <w:rPr>
          <w:sz w:val="28"/>
          <w:szCs w:val="28"/>
          <w:lang w:val="uk-UA" w:eastAsia="uk-UA"/>
        </w:rPr>
      </w:pPr>
      <w:r w:rsidRPr="00215936">
        <w:rPr>
          <w:sz w:val="28"/>
          <w:szCs w:val="28"/>
        </w:rPr>
        <w:t xml:space="preserve">до </w:t>
      </w:r>
      <w:proofErr w:type="spellStart"/>
      <w:r w:rsidRPr="00215936">
        <w:rPr>
          <w:sz w:val="28"/>
          <w:szCs w:val="28"/>
        </w:rPr>
        <w:t>Програми</w:t>
      </w:r>
      <w:proofErr w:type="spellEnd"/>
      <w:r w:rsidRPr="00215936">
        <w:rPr>
          <w:sz w:val="28"/>
          <w:szCs w:val="28"/>
        </w:rPr>
        <w:t xml:space="preserve"> </w:t>
      </w:r>
      <w:proofErr w:type="spellStart"/>
      <w:r w:rsidRPr="00215936">
        <w:rPr>
          <w:sz w:val="28"/>
          <w:szCs w:val="28"/>
          <w:lang w:eastAsia="uk-UA"/>
        </w:rPr>
        <w:t>організації</w:t>
      </w:r>
      <w:proofErr w:type="spellEnd"/>
      <w:r w:rsidRPr="00215936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15936">
        <w:rPr>
          <w:sz w:val="28"/>
          <w:szCs w:val="28"/>
          <w:lang w:eastAsia="uk-UA"/>
        </w:rPr>
        <w:t>робіт</w:t>
      </w:r>
      <w:proofErr w:type="spellEnd"/>
      <w:r w:rsidRPr="00215936">
        <w:rPr>
          <w:sz w:val="28"/>
          <w:szCs w:val="28"/>
          <w:lang w:eastAsia="uk-UA"/>
        </w:rPr>
        <w:t xml:space="preserve"> на території Срібнянської селищної </w:t>
      </w:r>
      <w:proofErr w:type="gramStart"/>
      <w:r w:rsidRPr="00215936">
        <w:rPr>
          <w:sz w:val="28"/>
          <w:szCs w:val="28"/>
          <w:lang w:eastAsia="uk-UA"/>
        </w:rPr>
        <w:t>ради</w:t>
      </w:r>
      <w:proofErr w:type="gramEnd"/>
      <w:r w:rsidRPr="00215936">
        <w:rPr>
          <w:sz w:val="28"/>
          <w:szCs w:val="28"/>
          <w:lang w:eastAsia="uk-UA"/>
        </w:rPr>
        <w:t xml:space="preserve"> на 20</w:t>
      </w:r>
      <w:r w:rsidRPr="005577A6">
        <w:rPr>
          <w:sz w:val="28"/>
          <w:szCs w:val="28"/>
          <w:lang w:eastAsia="uk-UA"/>
        </w:rPr>
        <w:t>21-2025 роки</w:t>
      </w:r>
      <w:r>
        <w:rPr>
          <w:sz w:val="28"/>
          <w:szCs w:val="28"/>
          <w:lang w:val="uk-UA" w:eastAsia="uk-UA"/>
        </w:rPr>
        <w:t xml:space="preserve"> в новій редакції</w:t>
      </w:r>
    </w:p>
    <w:p w:rsidR="00983760" w:rsidRDefault="00983760" w:rsidP="00983760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983760" w:rsidRDefault="00983760" w:rsidP="00983760">
      <w:pPr>
        <w:rPr>
          <w:b/>
          <w:sz w:val="28"/>
          <w:szCs w:val="28"/>
        </w:rPr>
      </w:pP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2F25">
        <w:rPr>
          <w:rFonts w:ascii="Times New Roman" w:hAnsi="Times New Roman"/>
          <w:b/>
          <w:sz w:val="28"/>
          <w:szCs w:val="28"/>
        </w:rPr>
        <w:t>Обсяг фінансування</w:t>
      </w: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2F25">
        <w:rPr>
          <w:rFonts w:ascii="Times New Roman" w:hAnsi="Times New Roman"/>
          <w:b/>
          <w:sz w:val="28"/>
          <w:szCs w:val="28"/>
        </w:rPr>
        <w:t>Програми організації та проведення громадських робіт на території Срібнянської селищної ради на 2021-2025 роки в новій редакції</w:t>
      </w:r>
    </w:p>
    <w:p w:rsidR="00983760" w:rsidRPr="00392F25" w:rsidRDefault="00983760" w:rsidP="009837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3566" w:type="dxa"/>
        <w:tblLayout w:type="fixed"/>
        <w:tblLook w:val="04A0"/>
      </w:tblPr>
      <w:tblGrid>
        <w:gridCol w:w="3085"/>
        <w:gridCol w:w="1843"/>
        <w:gridCol w:w="1134"/>
        <w:gridCol w:w="992"/>
        <w:gridCol w:w="851"/>
        <w:gridCol w:w="850"/>
        <w:gridCol w:w="815"/>
        <w:gridCol w:w="3996"/>
      </w:tblGrid>
      <w:tr w:rsidR="00983760" w:rsidRPr="00392F25" w:rsidTr="00AA28F6">
        <w:trPr>
          <w:trHeight w:val="583"/>
        </w:trPr>
        <w:tc>
          <w:tcPr>
            <w:tcW w:w="3085" w:type="dxa"/>
            <w:vMerge w:val="restart"/>
          </w:tcPr>
          <w:p w:rsidR="00983760" w:rsidRPr="00392F25" w:rsidRDefault="00983760" w:rsidP="00AA28F6">
            <w:pPr>
              <w:pStyle w:val="a6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983760" w:rsidRPr="00392F25" w:rsidRDefault="00983760" w:rsidP="00AA28F6">
            <w:pPr>
              <w:pStyle w:val="a6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  Джерела фінансування</w:t>
            </w:r>
          </w:p>
        </w:tc>
        <w:tc>
          <w:tcPr>
            <w:tcW w:w="1843" w:type="dxa"/>
            <w:vMerge w:val="restart"/>
          </w:tcPr>
          <w:p w:rsidR="00983760" w:rsidRPr="00392F25" w:rsidRDefault="00983760" w:rsidP="00AA28F6">
            <w:pPr>
              <w:pStyle w:val="a6"/>
              <w:ind w:firstLine="567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Обсяг фінансування всього, </w:t>
            </w:r>
            <w:proofErr w:type="spellStart"/>
            <w:r w:rsidRPr="00392F25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642" w:type="dxa"/>
            <w:gridSpan w:val="5"/>
          </w:tcPr>
          <w:p w:rsidR="00983760" w:rsidRPr="00392F25" w:rsidRDefault="00983760" w:rsidP="00AA28F6">
            <w:pPr>
              <w:pStyle w:val="a6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983760" w:rsidRPr="00392F25" w:rsidRDefault="00983760" w:rsidP="00AA28F6">
            <w:pPr>
              <w:pStyle w:val="a6"/>
              <w:rPr>
                <w:b/>
                <w:sz w:val="28"/>
                <w:szCs w:val="28"/>
              </w:rPr>
            </w:pPr>
            <w:r w:rsidRPr="00392F25">
              <w:rPr>
                <w:b/>
                <w:sz w:val="28"/>
                <w:szCs w:val="28"/>
              </w:rPr>
              <w:t xml:space="preserve">Виконання програми по роках, тис </w:t>
            </w:r>
            <w:proofErr w:type="spellStart"/>
            <w:r w:rsidRPr="00392F25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996" w:type="dxa"/>
            <w:vMerge w:val="restart"/>
            <w:tcBorders>
              <w:top w:val="nil"/>
            </w:tcBorders>
          </w:tcPr>
          <w:p w:rsidR="00983760" w:rsidRPr="00392F25" w:rsidRDefault="00983760" w:rsidP="00AA28F6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tabs>
                <w:tab w:val="left" w:pos="1061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rPr>
          <w:trHeight w:val="398"/>
        </w:trPr>
        <w:tc>
          <w:tcPr>
            <w:tcW w:w="3085" w:type="dxa"/>
            <w:vMerge/>
          </w:tcPr>
          <w:p w:rsidR="00983760" w:rsidRPr="00392F25" w:rsidRDefault="00983760" w:rsidP="00AA28F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F25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996" w:type="dxa"/>
            <w:vMerge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c>
          <w:tcPr>
            <w:tcW w:w="308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  <w:tc>
          <w:tcPr>
            <w:tcW w:w="1843" w:type="dxa"/>
          </w:tcPr>
          <w:p w:rsidR="00983760" w:rsidRPr="00392F25" w:rsidRDefault="00983760" w:rsidP="00AA28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>900 000</w:t>
            </w:r>
          </w:p>
        </w:tc>
        <w:tc>
          <w:tcPr>
            <w:tcW w:w="1134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996" w:type="dxa"/>
            <w:vMerge/>
          </w:tcPr>
          <w:p w:rsidR="00983760" w:rsidRPr="00392F25" w:rsidRDefault="00983760" w:rsidP="00AA28F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60" w:rsidRPr="00392F25" w:rsidTr="00AA28F6">
        <w:tc>
          <w:tcPr>
            <w:tcW w:w="3085" w:type="dxa"/>
          </w:tcPr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 xml:space="preserve">Фонд </w:t>
            </w:r>
            <w:proofErr w:type="spellStart"/>
            <w:r w:rsidRPr="00392F25">
              <w:rPr>
                <w:rFonts w:ascii="Times New Roman" w:hAnsi="Times New Roman"/>
                <w:sz w:val="28"/>
                <w:szCs w:val="28"/>
              </w:rPr>
              <w:t>загальнообов’язкого</w:t>
            </w:r>
            <w:proofErr w:type="spellEnd"/>
            <w:r w:rsidRPr="00392F25">
              <w:rPr>
                <w:rFonts w:ascii="Times New Roman" w:hAnsi="Times New Roman"/>
                <w:sz w:val="28"/>
                <w:szCs w:val="28"/>
              </w:rPr>
              <w:t xml:space="preserve"> державного соціального  страхування України на випадок безробіття</w:t>
            </w:r>
          </w:p>
        </w:tc>
        <w:tc>
          <w:tcPr>
            <w:tcW w:w="1843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392F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983760" w:rsidRPr="00392F25" w:rsidRDefault="00983760" w:rsidP="00AA28F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60" w:rsidRPr="00392F25" w:rsidRDefault="00983760" w:rsidP="00AA28F6">
            <w:pPr>
              <w:rPr>
                <w:rFonts w:ascii="Times New Roman" w:hAnsi="Times New Roman"/>
                <w:sz w:val="28"/>
                <w:szCs w:val="28"/>
              </w:rPr>
            </w:pPr>
            <w:r w:rsidRPr="00392F2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996" w:type="dxa"/>
            <w:vMerge/>
            <w:tcBorders>
              <w:bottom w:val="nil"/>
            </w:tcBorders>
          </w:tcPr>
          <w:p w:rsidR="00983760" w:rsidRPr="00392F25" w:rsidRDefault="00983760" w:rsidP="00AA28F6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760" w:rsidRDefault="00983760" w:rsidP="00983760">
      <w:pPr>
        <w:spacing w:after="0"/>
        <w:ind w:firstLine="567"/>
        <w:jc w:val="both"/>
        <w:rPr>
          <w:b/>
          <w:sz w:val="28"/>
          <w:szCs w:val="28"/>
        </w:rPr>
      </w:pPr>
    </w:p>
    <w:p w:rsidR="00983760" w:rsidRDefault="00983760" w:rsidP="00983760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83760" w:rsidRPr="00215936" w:rsidRDefault="00983760" w:rsidP="00983760"/>
    <w:p w:rsidR="00983760" w:rsidRPr="00983760" w:rsidRDefault="00983760" w:rsidP="00983760"/>
    <w:sectPr w:rsidR="00983760" w:rsidRPr="00983760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4E2B"/>
    <w:multiLevelType w:val="hybridMultilevel"/>
    <w:tmpl w:val="8EA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B80"/>
    <w:multiLevelType w:val="hybridMultilevel"/>
    <w:tmpl w:val="2CBCB41C"/>
    <w:lvl w:ilvl="0" w:tplc="8DDED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66E45"/>
    <w:rsid w:val="0039243F"/>
    <w:rsid w:val="007154DD"/>
    <w:rsid w:val="00983760"/>
    <w:rsid w:val="00A943F2"/>
    <w:rsid w:val="00B335F5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9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760"/>
    <w:rPr>
      <w:b/>
      <w:bCs/>
    </w:rPr>
  </w:style>
  <w:style w:type="table" w:styleId="a8">
    <w:name w:val="Table Grid"/>
    <w:basedOn w:val="a1"/>
    <w:uiPriority w:val="59"/>
    <w:rsid w:val="009837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2023-12-14T10:03:00Z</dcterms:created>
  <dcterms:modified xsi:type="dcterms:W3CDTF">2023-12-14T11:54:00Z</dcterms:modified>
</cp:coreProperties>
</file>